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BD69" w14:textId="5AEB4120" w:rsidR="00432101" w:rsidRDefault="00432101" w:rsidP="00432101">
      <w:pPr>
        <w:pStyle w:val="Heading1"/>
      </w:pPr>
      <w:r w:rsidRPr="00432101">
        <w:t>Safe Work Method – Electrical Safety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870"/>
        <w:gridCol w:w="4146"/>
      </w:tblGrid>
      <w:tr w:rsidR="00432101" w:rsidRPr="00C9519B" w14:paraId="22865AF1" w14:textId="77777777" w:rsidTr="00E1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14:paraId="6C2A0172" w14:textId="38A903C2" w:rsidR="00432101" w:rsidRPr="00C9519B" w:rsidRDefault="00432101" w:rsidP="00E1396B">
            <w:pPr>
              <w:jc w:val="center"/>
              <w:rPr>
                <w:b w:val="0"/>
                <w:sz w:val="24"/>
                <w:szCs w:val="24"/>
              </w:rPr>
            </w:pPr>
            <w:r w:rsidRPr="00432101">
              <w:rPr>
                <w:sz w:val="24"/>
                <w:szCs w:val="24"/>
              </w:rPr>
              <w:t>Safe Work Method – Electrical Safety</w:t>
            </w:r>
          </w:p>
        </w:tc>
      </w:tr>
      <w:tr w:rsidR="00432101" w:rsidRPr="00565C66" w14:paraId="16F3ABC7" w14:textId="77777777" w:rsidTr="00432101">
        <w:trPr>
          <w:trHeight w:val="299"/>
        </w:trPr>
        <w:tc>
          <w:tcPr>
            <w:tcW w:w="2842" w:type="pct"/>
          </w:tcPr>
          <w:p w14:paraId="3371565E" w14:textId="77777777" w:rsidR="00432101" w:rsidRDefault="00432101" w:rsidP="00E1396B">
            <w:pPr>
              <w:spacing w:line="300" w:lineRule="exact"/>
            </w:pPr>
          </w:p>
          <w:p w14:paraId="2FB7EB4B" w14:textId="227D13E7" w:rsidR="00432101" w:rsidRDefault="00432101" w:rsidP="00E1396B">
            <w:pPr>
              <w:spacing w:line="300" w:lineRule="exact"/>
            </w:pPr>
            <w:r w:rsidRPr="00432101">
              <w:rPr>
                <w:b/>
                <w:bCs/>
              </w:rPr>
              <w:t>Note:</w:t>
            </w:r>
            <w:r w:rsidRPr="00432101">
              <w:t xml:space="preserve"> This Safe Work Method provides guidance information only and may not necessarily cover all possible hazards and should be used in conjunction with other references.</w:t>
            </w:r>
          </w:p>
        </w:tc>
        <w:tc>
          <w:tcPr>
            <w:tcW w:w="2158" w:type="pct"/>
          </w:tcPr>
          <w:p w14:paraId="3DCA5A36" w14:textId="58153346" w:rsidR="00432101" w:rsidRPr="00E954C5" w:rsidRDefault="00432101" w:rsidP="00432101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C5787F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05CF798" wp14:editId="22FA2EC3">
                  <wp:extent cx="2494538" cy="1261321"/>
                  <wp:effectExtent l="0" t="0" r="1270" b="0"/>
                  <wp:docPr id="1" name="Picture 1" descr="http://www.safetyswitch.net.au/wp-content/uploads/2016/09/Fremantle_electrical_box_repair_Perth-1024x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fetyswitch.net.au/wp-content/uploads/2016/09/Fremantle_electrical_box_repair_Perth-1024x6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92" b="9287"/>
                          <a:stretch/>
                        </pic:blipFill>
                        <pic:spPr bwMode="auto">
                          <a:xfrm>
                            <a:off x="0" y="0"/>
                            <a:ext cx="2509297" cy="126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57EC9" w14:textId="77777777" w:rsidR="00595BED" w:rsidRPr="005E246A" w:rsidRDefault="00595BED" w:rsidP="005E246A">
      <w:pPr>
        <w:spacing w:after="0" w:line="300" w:lineRule="exact"/>
        <w:rPr>
          <w:rFonts w:ascii="Century Gothic" w:hAnsi="Century Gothic"/>
          <w:color w:val="093C61"/>
          <w:sz w:val="20"/>
        </w:rPr>
      </w:pPr>
    </w:p>
    <w:p w14:paraId="465E88C3" w14:textId="032C7873" w:rsidR="00432101" w:rsidRDefault="00432101" w:rsidP="00432101">
      <w:pPr>
        <w:pStyle w:val="ListParagraph"/>
      </w:pPr>
      <w:r>
        <w:t>When using electrical equipment, always check that the power cord has a current electrical test tag. Do not proceed if the next test date has expired or if there is no tag attached,</w:t>
      </w:r>
    </w:p>
    <w:p w14:paraId="33B17DC1" w14:textId="6B80397F" w:rsidR="00432101" w:rsidRDefault="00432101" w:rsidP="00432101">
      <w:pPr>
        <w:pStyle w:val="ListParagraph"/>
      </w:pPr>
      <w:r>
        <w:t>Always access power through an outlet protected by an Residual Current Device (RCD) or portable RCD</w:t>
      </w:r>
      <w:r w:rsidR="00AA5259">
        <w:t xml:space="preserve"> </w:t>
      </w:r>
      <w:r w:rsidR="00A0217B">
        <w:t>ensuring there is a current test and tag sticker next to it</w:t>
      </w:r>
      <w:r>
        <w:t>,</w:t>
      </w:r>
    </w:p>
    <w:p w14:paraId="3B321195" w14:textId="77777777" w:rsidR="00432101" w:rsidRDefault="00432101" w:rsidP="00432101">
      <w:pPr>
        <w:pStyle w:val="ListParagraph"/>
      </w:pPr>
      <w:r>
        <w:t>Always give the electrical equipment a thorough inspection prior to use. Do not proceed if faults or damage is detected,</w:t>
      </w:r>
    </w:p>
    <w:p w14:paraId="0AD94B03" w14:textId="77777777" w:rsidR="00432101" w:rsidRDefault="00432101" w:rsidP="00432101">
      <w:pPr>
        <w:pStyle w:val="ListParagraph"/>
      </w:pPr>
      <w:r>
        <w:t>Remain alert for cords that become worn or damaged. Remember they are sometimes dragged around on concrete or the ground and over sharp edges,</w:t>
      </w:r>
    </w:p>
    <w:p w14:paraId="4D1F6950" w14:textId="77777777" w:rsidR="00432101" w:rsidRDefault="00432101" w:rsidP="00432101">
      <w:pPr>
        <w:pStyle w:val="ListParagraph"/>
      </w:pPr>
      <w:r>
        <w:t>Regularly inspect switches on electrical equipment. Tag equipment out of use if faults are found,</w:t>
      </w:r>
    </w:p>
    <w:p w14:paraId="4917F6E2" w14:textId="77777777" w:rsidR="00432101" w:rsidRDefault="00432101" w:rsidP="00432101">
      <w:pPr>
        <w:pStyle w:val="ListParagraph"/>
      </w:pPr>
      <w:r>
        <w:t>If a safety switch/RCD trips during operation of any electrical equipment, always determine the cause and have it rectified prior to continuing work,</w:t>
      </w:r>
    </w:p>
    <w:p w14:paraId="37670741" w14:textId="77777777" w:rsidR="00432101" w:rsidRDefault="00432101" w:rsidP="00432101">
      <w:pPr>
        <w:pStyle w:val="ListParagraph"/>
      </w:pPr>
      <w:r>
        <w:t>Do not use electrical equipment where it may come into contact with water,</w:t>
      </w:r>
    </w:p>
    <w:p w14:paraId="068E2993" w14:textId="77777777" w:rsidR="00432101" w:rsidRDefault="00432101" w:rsidP="00432101">
      <w:pPr>
        <w:pStyle w:val="ListParagraph"/>
      </w:pPr>
      <w:r>
        <w:t>If using power equipment outside, ensure leads and plugs cannot come into contact with water,</w:t>
      </w:r>
    </w:p>
    <w:p w14:paraId="16DDA188" w14:textId="77777777" w:rsidR="00432101" w:rsidRDefault="00432101" w:rsidP="00432101">
      <w:pPr>
        <w:pStyle w:val="ListParagraph"/>
      </w:pPr>
      <w:r>
        <w:t>Where possible use battery or cordless power tools rather than mains powered tools,</w:t>
      </w:r>
    </w:p>
    <w:p w14:paraId="4F8A8990" w14:textId="77777777" w:rsidR="00432101" w:rsidRDefault="00432101" w:rsidP="00432101">
      <w:pPr>
        <w:pStyle w:val="ListParagraph"/>
      </w:pPr>
      <w:r>
        <w:t>Avoid having electrical cords across walkways, particularly if sharing the worksite with others,</w:t>
      </w:r>
    </w:p>
    <w:p w14:paraId="10CC4B22" w14:textId="77777777" w:rsidR="00432101" w:rsidRDefault="00432101" w:rsidP="00432101">
      <w:pPr>
        <w:pStyle w:val="ListParagraph"/>
      </w:pPr>
      <w:r>
        <w:t>Remain aware of the location of power cords when using electrical equipment to avoid entanglement and/or trips,</w:t>
      </w:r>
    </w:p>
    <w:p w14:paraId="086B0776" w14:textId="77777777" w:rsidR="00432101" w:rsidRDefault="00432101" w:rsidP="00432101">
      <w:pPr>
        <w:pStyle w:val="ListParagraph"/>
      </w:pPr>
      <w:r>
        <w:t>Keep power cords and leads out of the immediate workspace to prevent them being damaged eg. cut, burnt,</w:t>
      </w:r>
    </w:p>
    <w:p w14:paraId="0D09DE83" w14:textId="77777777" w:rsidR="00432101" w:rsidRDefault="00432101" w:rsidP="00432101">
      <w:pPr>
        <w:pStyle w:val="ListParagraph"/>
      </w:pPr>
      <w:r>
        <w:t>When unplugging cords from power outlets always turn off the power point first and grip the plug, NOT the cord,</w:t>
      </w:r>
    </w:p>
    <w:p w14:paraId="4EA9F43F" w14:textId="77777777" w:rsidR="00432101" w:rsidRDefault="00432101" w:rsidP="00432101">
      <w:pPr>
        <w:pStyle w:val="ListParagraph"/>
      </w:pPr>
      <w:r>
        <w:t>Do Not use double adaptors as they can become partially unplugged and expose live conductors or cause micro arcing which can result in fires,</w:t>
      </w:r>
    </w:p>
    <w:p w14:paraId="3A86E87B" w14:textId="77777777" w:rsidR="00432101" w:rsidRDefault="00432101" w:rsidP="00432101">
      <w:pPr>
        <w:pStyle w:val="ListParagraph"/>
      </w:pPr>
      <w:r>
        <w:t>Do Not plug one power board into another power board as it can lead to overloading the circuit and cause a fire,</w:t>
      </w:r>
    </w:p>
    <w:p w14:paraId="09BDBBBB" w14:textId="2D41104B" w:rsidR="006618EB" w:rsidRPr="006618EB" w:rsidRDefault="00432101" w:rsidP="006618EB">
      <w:pPr>
        <w:pStyle w:val="ListParagraph"/>
      </w:pPr>
      <w:r>
        <w:t>Always ensure your hands are dry whenever handling electrical equipment including switching off power points.</w:t>
      </w:r>
    </w:p>
    <w:sectPr w:rsidR="006618EB" w:rsidRPr="006618EB" w:rsidSect="00AA440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C41" w14:textId="77777777" w:rsidR="00AA440F" w:rsidRDefault="00AA440F" w:rsidP="007E4F87">
      <w:pPr>
        <w:spacing w:after="0" w:line="240" w:lineRule="auto"/>
      </w:pPr>
      <w:r>
        <w:separator/>
      </w:r>
    </w:p>
  </w:endnote>
  <w:endnote w:type="continuationSeparator" w:id="0">
    <w:p w14:paraId="2093D13F" w14:textId="77777777" w:rsidR="00AA440F" w:rsidRDefault="00AA440F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14:paraId="64022913" w14:textId="77777777" w:rsidTr="00EB2847">
      <w:tc>
        <w:tcPr>
          <w:tcW w:w="4090" w:type="pct"/>
        </w:tcPr>
        <w:p w14:paraId="408121B0" w14:textId="77777777"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34F632A8" w14:textId="77777777"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04F11" w:rsidRPr="00304F11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04F11" w:rsidRPr="00304F11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41EEBA22" w14:textId="77777777"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03C1" w14:textId="77777777" w:rsidR="00AA440F" w:rsidRDefault="00AA440F" w:rsidP="007E4F87">
      <w:pPr>
        <w:spacing w:after="0" w:line="240" w:lineRule="auto"/>
      </w:pPr>
      <w:r>
        <w:separator/>
      </w:r>
    </w:p>
  </w:footnote>
  <w:footnote w:type="continuationSeparator" w:id="0">
    <w:p w14:paraId="19FECB9E" w14:textId="77777777" w:rsidR="00AA440F" w:rsidRDefault="00AA440F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14:paraId="21A52D3E" w14:textId="77777777" w:rsidTr="002206C7">
      <w:tc>
        <w:tcPr>
          <w:tcW w:w="9016" w:type="dxa"/>
        </w:tcPr>
        <w:p w14:paraId="585C4350" w14:textId="77777777"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69D06F61" wp14:editId="7C4DC92E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14:paraId="668F470A" w14:textId="6E9C3DA3" w:rsidR="00F351C6" w:rsidRDefault="007026B5" w:rsidP="00421E9F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A63FFF">
            <w:rPr>
              <w:color w:val="093C61"/>
              <w:sz w:val="16"/>
              <w:szCs w:val="16"/>
            </w:rPr>
            <w:t>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14:paraId="58C5587F" w14:textId="77777777"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67F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48E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2AB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2C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847C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82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A55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B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C2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40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26AD"/>
    <w:multiLevelType w:val="hybridMultilevel"/>
    <w:tmpl w:val="A72CDF84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9" w15:restartNumberingAfterBreak="0">
    <w:nsid w:val="543666F1"/>
    <w:multiLevelType w:val="hybridMultilevel"/>
    <w:tmpl w:val="030068E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3429">
    <w:abstractNumId w:val="15"/>
  </w:num>
  <w:num w:numId="2" w16cid:durableId="1932162276">
    <w:abstractNumId w:val="16"/>
  </w:num>
  <w:num w:numId="3" w16cid:durableId="1274632995">
    <w:abstractNumId w:val="13"/>
  </w:num>
  <w:num w:numId="4" w16cid:durableId="664551096">
    <w:abstractNumId w:val="17"/>
  </w:num>
  <w:num w:numId="5" w16cid:durableId="306787180">
    <w:abstractNumId w:val="22"/>
  </w:num>
  <w:num w:numId="6" w16cid:durableId="1755123446">
    <w:abstractNumId w:val="14"/>
  </w:num>
  <w:num w:numId="7" w16cid:durableId="2105032726">
    <w:abstractNumId w:val="21"/>
  </w:num>
  <w:num w:numId="8" w16cid:durableId="91095978">
    <w:abstractNumId w:val="10"/>
  </w:num>
  <w:num w:numId="9" w16cid:durableId="552472592">
    <w:abstractNumId w:val="20"/>
  </w:num>
  <w:num w:numId="10" w16cid:durableId="1033724243">
    <w:abstractNumId w:val="18"/>
  </w:num>
  <w:num w:numId="11" w16cid:durableId="739598086">
    <w:abstractNumId w:val="11"/>
  </w:num>
  <w:num w:numId="12" w16cid:durableId="1755322805">
    <w:abstractNumId w:val="12"/>
  </w:num>
  <w:num w:numId="13" w16cid:durableId="769737608">
    <w:abstractNumId w:val="19"/>
  </w:num>
  <w:num w:numId="14" w16cid:durableId="630400968">
    <w:abstractNumId w:val="16"/>
  </w:num>
  <w:num w:numId="15" w16cid:durableId="4856289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1764691">
    <w:abstractNumId w:val="16"/>
  </w:num>
  <w:num w:numId="17" w16cid:durableId="1415054793">
    <w:abstractNumId w:val="16"/>
  </w:num>
  <w:num w:numId="18" w16cid:durableId="1473213933">
    <w:abstractNumId w:val="16"/>
  </w:num>
  <w:num w:numId="19" w16cid:durableId="2048679376">
    <w:abstractNumId w:val="16"/>
  </w:num>
  <w:num w:numId="20" w16cid:durableId="1863277624">
    <w:abstractNumId w:val="16"/>
  </w:num>
  <w:num w:numId="21" w16cid:durableId="165941494">
    <w:abstractNumId w:val="16"/>
  </w:num>
  <w:num w:numId="22" w16cid:durableId="284586969">
    <w:abstractNumId w:val="16"/>
  </w:num>
  <w:num w:numId="23" w16cid:durableId="1991641362">
    <w:abstractNumId w:val="16"/>
  </w:num>
  <w:num w:numId="24" w16cid:durableId="1597668862">
    <w:abstractNumId w:val="16"/>
  </w:num>
  <w:num w:numId="25" w16cid:durableId="2070834752">
    <w:abstractNumId w:val="16"/>
  </w:num>
  <w:num w:numId="26" w16cid:durableId="149247777">
    <w:abstractNumId w:val="16"/>
  </w:num>
  <w:num w:numId="27" w16cid:durableId="1342589915">
    <w:abstractNumId w:val="16"/>
  </w:num>
  <w:num w:numId="28" w16cid:durableId="217668728">
    <w:abstractNumId w:val="16"/>
  </w:num>
  <w:num w:numId="29" w16cid:durableId="1338658439">
    <w:abstractNumId w:val="16"/>
  </w:num>
  <w:num w:numId="30" w16cid:durableId="1001009015">
    <w:abstractNumId w:val="16"/>
  </w:num>
  <w:num w:numId="31" w16cid:durableId="914780819">
    <w:abstractNumId w:val="9"/>
  </w:num>
  <w:num w:numId="32" w16cid:durableId="1147893426">
    <w:abstractNumId w:val="7"/>
  </w:num>
  <w:num w:numId="33" w16cid:durableId="1380470156">
    <w:abstractNumId w:val="6"/>
  </w:num>
  <w:num w:numId="34" w16cid:durableId="838277351">
    <w:abstractNumId w:val="5"/>
  </w:num>
  <w:num w:numId="35" w16cid:durableId="1995907196">
    <w:abstractNumId w:val="4"/>
  </w:num>
  <w:num w:numId="36" w16cid:durableId="312953861">
    <w:abstractNumId w:val="8"/>
  </w:num>
  <w:num w:numId="37" w16cid:durableId="1849785330">
    <w:abstractNumId w:val="3"/>
  </w:num>
  <w:num w:numId="38" w16cid:durableId="106045487">
    <w:abstractNumId w:val="2"/>
  </w:num>
  <w:num w:numId="39" w16cid:durableId="686056285">
    <w:abstractNumId w:val="1"/>
  </w:num>
  <w:num w:numId="40" w16cid:durableId="1489127454">
    <w:abstractNumId w:val="0"/>
  </w:num>
  <w:num w:numId="41" w16cid:durableId="159543264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B50F9"/>
    <w:rsid w:val="000D3FCF"/>
    <w:rsid w:val="000F1647"/>
    <w:rsid w:val="00140648"/>
    <w:rsid w:val="001624D5"/>
    <w:rsid w:val="00184F01"/>
    <w:rsid w:val="00186C70"/>
    <w:rsid w:val="00192C76"/>
    <w:rsid w:val="00197943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0A14"/>
    <w:rsid w:val="002625A4"/>
    <w:rsid w:val="002738DA"/>
    <w:rsid w:val="00284D32"/>
    <w:rsid w:val="002A1349"/>
    <w:rsid w:val="002B3465"/>
    <w:rsid w:val="002E09E1"/>
    <w:rsid w:val="002F4CA2"/>
    <w:rsid w:val="00304F11"/>
    <w:rsid w:val="00344F54"/>
    <w:rsid w:val="003609F4"/>
    <w:rsid w:val="0036398A"/>
    <w:rsid w:val="0038224B"/>
    <w:rsid w:val="003B4E9A"/>
    <w:rsid w:val="003E43EF"/>
    <w:rsid w:val="003F2BAB"/>
    <w:rsid w:val="00421E9F"/>
    <w:rsid w:val="00432101"/>
    <w:rsid w:val="00472381"/>
    <w:rsid w:val="00476AA0"/>
    <w:rsid w:val="00477011"/>
    <w:rsid w:val="004A3769"/>
    <w:rsid w:val="004C398C"/>
    <w:rsid w:val="004E25C3"/>
    <w:rsid w:val="004F5510"/>
    <w:rsid w:val="005035C3"/>
    <w:rsid w:val="00521035"/>
    <w:rsid w:val="005335EB"/>
    <w:rsid w:val="005506FE"/>
    <w:rsid w:val="00560469"/>
    <w:rsid w:val="00565C66"/>
    <w:rsid w:val="0057666B"/>
    <w:rsid w:val="00595BED"/>
    <w:rsid w:val="005B575A"/>
    <w:rsid w:val="005C414A"/>
    <w:rsid w:val="005E246A"/>
    <w:rsid w:val="005E567B"/>
    <w:rsid w:val="00613F4F"/>
    <w:rsid w:val="006618EB"/>
    <w:rsid w:val="00680B5B"/>
    <w:rsid w:val="00684491"/>
    <w:rsid w:val="00685C9F"/>
    <w:rsid w:val="006874E1"/>
    <w:rsid w:val="006B2A8F"/>
    <w:rsid w:val="006B3978"/>
    <w:rsid w:val="006B726E"/>
    <w:rsid w:val="006E1A2C"/>
    <w:rsid w:val="006E4307"/>
    <w:rsid w:val="006E6928"/>
    <w:rsid w:val="007026B5"/>
    <w:rsid w:val="00717843"/>
    <w:rsid w:val="007255C6"/>
    <w:rsid w:val="00746D97"/>
    <w:rsid w:val="00747DCC"/>
    <w:rsid w:val="007500CE"/>
    <w:rsid w:val="0076365E"/>
    <w:rsid w:val="00773E2A"/>
    <w:rsid w:val="00773F74"/>
    <w:rsid w:val="00776EA7"/>
    <w:rsid w:val="00795EB9"/>
    <w:rsid w:val="007B108E"/>
    <w:rsid w:val="007D35C5"/>
    <w:rsid w:val="007E4F87"/>
    <w:rsid w:val="00816186"/>
    <w:rsid w:val="00826B22"/>
    <w:rsid w:val="008949A6"/>
    <w:rsid w:val="008A63FF"/>
    <w:rsid w:val="008A6A70"/>
    <w:rsid w:val="008C67E4"/>
    <w:rsid w:val="008E074B"/>
    <w:rsid w:val="008E4D06"/>
    <w:rsid w:val="008F1730"/>
    <w:rsid w:val="00907748"/>
    <w:rsid w:val="009918EB"/>
    <w:rsid w:val="009A5F46"/>
    <w:rsid w:val="009C0D9A"/>
    <w:rsid w:val="00A0217B"/>
    <w:rsid w:val="00A11FA2"/>
    <w:rsid w:val="00A12765"/>
    <w:rsid w:val="00A275B5"/>
    <w:rsid w:val="00A63D44"/>
    <w:rsid w:val="00A63FFF"/>
    <w:rsid w:val="00A858AA"/>
    <w:rsid w:val="00A91399"/>
    <w:rsid w:val="00AA440F"/>
    <w:rsid w:val="00AA5259"/>
    <w:rsid w:val="00AE23B3"/>
    <w:rsid w:val="00B03939"/>
    <w:rsid w:val="00B21AD6"/>
    <w:rsid w:val="00B40E60"/>
    <w:rsid w:val="00B636BE"/>
    <w:rsid w:val="00BB545E"/>
    <w:rsid w:val="00C17532"/>
    <w:rsid w:val="00C330AC"/>
    <w:rsid w:val="00C44BE4"/>
    <w:rsid w:val="00C54C55"/>
    <w:rsid w:val="00C655E4"/>
    <w:rsid w:val="00C6790D"/>
    <w:rsid w:val="00C77EB5"/>
    <w:rsid w:val="00C917B1"/>
    <w:rsid w:val="00C9519B"/>
    <w:rsid w:val="00CB3822"/>
    <w:rsid w:val="00CB59DA"/>
    <w:rsid w:val="00CD7A1F"/>
    <w:rsid w:val="00D353F3"/>
    <w:rsid w:val="00D36310"/>
    <w:rsid w:val="00D64C1E"/>
    <w:rsid w:val="00D80A5C"/>
    <w:rsid w:val="00D8569E"/>
    <w:rsid w:val="00DB1AFF"/>
    <w:rsid w:val="00DC4BAB"/>
    <w:rsid w:val="00DD7EBC"/>
    <w:rsid w:val="00DF4E68"/>
    <w:rsid w:val="00DF66F8"/>
    <w:rsid w:val="00E1791E"/>
    <w:rsid w:val="00E23CF9"/>
    <w:rsid w:val="00E448D4"/>
    <w:rsid w:val="00E66226"/>
    <w:rsid w:val="00E92F62"/>
    <w:rsid w:val="00E954C5"/>
    <w:rsid w:val="00EB2847"/>
    <w:rsid w:val="00F005D9"/>
    <w:rsid w:val="00F26FDA"/>
    <w:rsid w:val="00F351C6"/>
    <w:rsid w:val="00F50691"/>
    <w:rsid w:val="00F674CD"/>
    <w:rsid w:val="00F7008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C0C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5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8" ma:contentTypeDescription="Create a new document." ma:contentTypeScope="" ma:versionID="05e4e9bfeb271f4890eac8017ee0f06a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1ee6eb48f6586c39d425b319e4c3ed58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4DB77-9781-4850-B6B6-0F61DE1D5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7328F-73BE-42AB-B1BB-61318811A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96DA6-5C03-46B8-B16F-1F83F2D5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John McIlrath</cp:lastModifiedBy>
  <cp:revision>4</cp:revision>
  <cp:lastPrinted>2023-10-12T05:14:00Z</cp:lastPrinted>
  <dcterms:created xsi:type="dcterms:W3CDTF">2024-02-06T22:36:00Z</dcterms:created>
  <dcterms:modified xsi:type="dcterms:W3CDTF">2024-02-10T22:15:00Z</dcterms:modified>
</cp:coreProperties>
</file>