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5BFCA798" w:rsidR="009E5199" w:rsidRDefault="008407BC" w:rsidP="002C7007">
      <w:pPr>
        <w:pStyle w:val="NoSpacing"/>
        <w:jc w:val="center"/>
        <w:rPr>
          <w:rFonts w:ascii="Montserrat" w:hAnsi="Montserrat"/>
          <w:b/>
          <w:bCs/>
          <w:color w:val="093C61"/>
          <w:sz w:val="80"/>
          <w:szCs w:val="80"/>
        </w:rPr>
      </w:pPr>
      <w:r w:rsidRPr="008407BC">
        <w:rPr>
          <w:rFonts w:ascii="Montserrat" w:hAnsi="Montserrat"/>
          <w:b/>
          <w:bCs/>
          <w:color w:val="093C61"/>
          <w:sz w:val="80"/>
          <w:szCs w:val="80"/>
        </w:rPr>
        <w:t>Confined Spaces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4949BE2A" w14:textId="694C6214" w:rsidR="000509A9"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5294" w:history="1">
        <w:r w:rsidR="000509A9" w:rsidRPr="00F33875">
          <w:rPr>
            <w:rStyle w:val="Hyperlink"/>
            <w:noProof/>
          </w:rPr>
          <w:t>Confined Spaces Procedure</w:t>
        </w:r>
        <w:r w:rsidR="000509A9">
          <w:rPr>
            <w:noProof/>
            <w:webHidden/>
          </w:rPr>
          <w:tab/>
        </w:r>
        <w:r w:rsidR="000509A9">
          <w:rPr>
            <w:noProof/>
            <w:webHidden/>
          </w:rPr>
          <w:fldChar w:fldCharType="begin"/>
        </w:r>
        <w:r w:rsidR="000509A9">
          <w:rPr>
            <w:noProof/>
            <w:webHidden/>
          </w:rPr>
          <w:instrText xml:space="preserve"> PAGEREF _Toc159005294 \h </w:instrText>
        </w:r>
        <w:r w:rsidR="000509A9">
          <w:rPr>
            <w:noProof/>
            <w:webHidden/>
          </w:rPr>
        </w:r>
        <w:r w:rsidR="000509A9">
          <w:rPr>
            <w:noProof/>
            <w:webHidden/>
          </w:rPr>
          <w:fldChar w:fldCharType="separate"/>
        </w:r>
        <w:r w:rsidR="000509A9">
          <w:rPr>
            <w:noProof/>
            <w:webHidden/>
          </w:rPr>
          <w:t>1</w:t>
        </w:r>
        <w:r w:rsidR="000509A9">
          <w:rPr>
            <w:noProof/>
            <w:webHidden/>
          </w:rPr>
          <w:fldChar w:fldCharType="end"/>
        </w:r>
      </w:hyperlink>
    </w:p>
    <w:p w14:paraId="2D11215C" w14:textId="0FC4158F" w:rsidR="000509A9" w:rsidRDefault="002552A0">
      <w:pPr>
        <w:pStyle w:val="TOC2"/>
        <w:rPr>
          <w:rFonts w:asciiTheme="minorHAnsi" w:hAnsiTheme="minorHAnsi"/>
          <w:noProof/>
          <w:lang w:val="en-US" w:eastAsia="en-US"/>
        </w:rPr>
      </w:pPr>
      <w:hyperlink w:anchor="_Toc159005295" w:history="1">
        <w:r w:rsidR="000509A9" w:rsidRPr="00F33875">
          <w:rPr>
            <w:rStyle w:val="Hyperlink"/>
            <w:noProof/>
          </w:rPr>
          <w:t>Purpose:</w:t>
        </w:r>
        <w:r w:rsidR="000509A9">
          <w:rPr>
            <w:noProof/>
            <w:webHidden/>
          </w:rPr>
          <w:tab/>
        </w:r>
        <w:r w:rsidR="000509A9">
          <w:rPr>
            <w:noProof/>
            <w:webHidden/>
          </w:rPr>
          <w:fldChar w:fldCharType="begin"/>
        </w:r>
        <w:r w:rsidR="000509A9">
          <w:rPr>
            <w:noProof/>
            <w:webHidden/>
          </w:rPr>
          <w:instrText xml:space="preserve"> PAGEREF _Toc159005295 \h </w:instrText>
        </w:r>
        <w:r w:rsidR="000509A9">
          <w:rPr>
            <w:noProof/>
            <w:webHidden/>
          </w:rPr>
        </w:r>
        <w:r w:rsidR="000509A9">
          <w:rPr>
            <w:noProof/>
            <w:webHidden/>
          </w:rPr>
          <w:fldChar w:fldCharType="separate"/>
        </w:r>
        <w:r w:rsidR="000509A9">
          <w:rPr>
            <w:noProof/>
            <w:webHidden/>
          </w:rPr>
          <w:t>1</w:t>
        </w:r>
        <w:r w:rsidR="000509A9">
          <w:rPr>
            <w:noProof/>
            <w:webHidden/>
          </w:rPr>
          <w:fldChar w:fldCharType="end"/>
        </w:r>
      </w:hyperlink>
    </w:p>
    <w:p w14:paraId="05398092" w14:textId="5944B877" w:rsidR="000509A9" w:rsidRDefault="002552A0">
      <w:pPr>
        <w:pStyle w:val="TOC2"/>
        <w:rPr>
          <w:rFonts w:asciiTheme="minorHAnsi" w:hAnsiTheme="minorHAnsi"/>
          <w:noProof/>
          <w:lang w:val="en-US" w:eastAsia="en-US"/>
        </w:rPr>
      </w:pPr>
      <w:hyperlink w:anchor="_Toc159005296" w:history="1">
        <w:r w:rsidR="000509A9" w:rsidRPr="00F33875">
          <w:rPr>
            <w:rStyle w:val="Hyperlink"/>
            <w:noProof/>
          </w:rPr>
          <w:t>Scope:</w:t>
        </w:r>
        <w:r w:rsidR="000509A9">
          <w:rPr>
            <w:noProof/>
            <w:webHidden/>
          </w:rPr>
          <w:tab/>
        </w:r>
        <w:r w:rsidR="000509A9">
          <w:rPr>
            <w:noProof/>
            <w:webHidden/>
          </w:rPr>
          <w:fldChar w:fldCharType="begin"/>
        </w:r>
        <w:r w:rsidR="000509A9">
          <w:rPr>
            <w:noProof/>
            <w:webHidden/>
          </w:rPr>
          <w:instrText xml:space="preserve"> PAGEREF _Toc159005296 \h </w:instrText>
        </w:r>
        <w:r w:rsidR="000509A9">
          <w:rPr>
            <w:noProof/>
            <w:webHidden/>
          </w:rPr>
        </w:r>
        <w:r w:rsidR="000509A9">
          <w:rPr>
            <w:noProof/>
            <w:webHidden/>
          </w:rPr>
          <w:fldChar w:fldCharType="separate"/>
        </w:r>
        <w:r w:rsidR="000509A9">
          <w:rPr>
            <w:noProof/>
            <w:webHidden/>
          </w:rPr>
          <w:t>1</w:t>
        </w:r>
        <w:r w:rsidR="000509A9">
          <w:rPr>
            <w:noProof/>
            <w:webHidden/>
          </w:rPr>
          <w:fldChar w:fldCharType="end"/>
        </w:r>
      </w:hyperlink>
    </w:p>
    <w:p w14:paraId="0A0612B8" w14:textId="1D8B55C0" w:rsidR="000509A9" w:rsidRDefault="002552A0">
      <w:pPr>
        <w:pStyle w:val="TOC2"/>
        <w:rPr>
          <w:rFonts w:asciiTheme="minorHAnsi" w:hAnsiTheme="minorHAnsi"/>
          <w:noProof/>
          <w:lang w:val="en-US" w:eastAsia="en-US"/>
        </w:rPr>
      </w:pPr>
      <w:hyperlink w:anchor="_Toc159005297" w:history="1">
        <w:r w:rsidR="000509A9" w:rsidRPr="00F33875">
          <w:rPr>
            <w:rStyle w:val="Hyperlink"/>
            <w:noProof/>
          </w:rPr>
          <w:t>Definitions:</w:t>
        </w:r>
        <w:r w:rsidR="000509A9">
          <w:rPr>
            <w:noProof/>
            <w:webHidden/>
          </w:rPr>
          <w:tab/>
        </w:r>
        <w:r w:rsidR="000509A9">
          <w:rPr>
            <w:noProof/>
            <w:webHidden/>
          </w:rPr>
          <w:fldChar w:fldCharType="begin"/>
        </w:r>
        <w:r w:rsidR="000509A9">
          <w:rPr>
            <w:noProof/>
            <w:webHidden/>
          </w:rPr>
          <w:instrText xml:space="preserve"> PAGEREF _Toc159005297 \h </w:instrText>
        </w:r>
        <w:r w:rsidR="000509A9">
          <w:rPr>
            <w:noProof/>
            <w:webHidden/>
          </w:rPr>
        </w:r>
        <w:r w:rsidR="000509A9">
          <w:rPr>
            <w:noProof/>
            <w:webHidden/>
          </w:rPr>
          <w:fldChar w:fldCharType="separate"/>
        </w:r>
        <w:r w:rsidR="000509A9">
          <w:rPr>
            <w:noProof/>
            <w:webHidden/>
          </w:rPr>
          <w:t>1</w:t>
        </w:r>
        <w:r w:rsidR="000509A9">
          <w:rPr>
            <w:noProof/>
            <w:webHidden/>
          </w:rPr>
          <w:fldChar w:fldCharType="end"/>
        </w:r>
      </w:hyperlink>
    </w:p>
    <w:p w14:paraId="2608E0BB" w14:textId="3BA2DC23" w:rsidR="000509A9" w:rsidRDefault="002552A0">
      <w:pPr>
        <w:pStyle w:val="TOC2"/>
        <w:rPr>
          <w:rFonts w:asciiTheme="minorHAnsi" w:hAnsiTheme="minorHAnsi"/>
          <w:noProof/>
          <w:lang w:val="en-US" w:eastAsia="en-US"/>
        </w:rPr>
      </w:pPr>
      <w:hyperlink w:anchor="_Toc159005298" w:history="1">
        <w:r w:rsidR="000509A9" w:rsidRPr="00F33875">
          <w:rPr>
            <w:rStyle w:val="Hyperlink"/>
            <w:noProof/>
          </w:rPr>
          <w:t>Procedure:</w:t>
        </w:r>
        <w:r w:rsidR="000509A9">
          <w:rPr>
            <w:noProof/>
            <w:webHidden/>
          </w:rPr>
          <w:tab/>
        </w:r>
        <w:r w:rsidR="000509A9">
          <w:rPr>
            <w:noProof/>
            <w:webHidden/>
          </w:rPr>
          <w:fldChar w:fldCharType="begin"/>
        </w:r>
        <w:r w:rsidR="000509A9">
          <w:rPr>
            <w:noProof/>
            <w:webHidden/>
          </w:rPr>
          <w:instrText xml:space="preserve"> PAGEREF _Toc159005298 \h </w:instrText>
        </w:r>
        <w:r w:rsidR="000509A9">
          <w:rPr>
            <w:noProof/>
            <w:webHidden/>
          </w:rPr>
        </w:r>
        <w:r w:rsidR="000509A9">
          <w:rPr>
            <w:noProof/>
            <w:webHidden/>
          </w:rPr>
          <w:fldChar w:fldCharType="separate"/>
        </w:r>
        <w:r w:rsidR="000509A9">
          <w:rPr>
            <w:noProof/>
            <w:webHidden/>
          </w:rPr>
          <w:t>1</w:t>
        </w:r>
        <w:r w:rsidR="000509A9">
          <w:rPr>
            <w:noProof/>
            <w:webHidden/>
          </w:rPr>
          <w:fldChar w:fldCharType="end"/>
        </w:r>
      </w:hyperlink>
    </w:p>
    <w:p w14:paraId="6D8B48B6" w14:textId="3DA22F24"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6F7163AE" w14:textId="77777777" w:rsidR="008E3159" w:rsidRDefault="008E3159" w:rsidP="009A2F49">
      <w:pPr>
        <w:pStyle w:val="Heading1"/>
      </w:pPr>
      <w:bookmarkStart w:id="1" w:name="_Toc159005294"/>
      <w:r w:rsidRPr="008E3159">
        <w:lastRenderedPageBreak/>
        <w:t>Confined Spaces Procedure</w:t>
      </w:r>
      <w:bookmarkEnd w:id="1"/>
    </w:p>
    <w:p w14:paraId="32CE4B78" w14:textId="77777777" w:rsidR="009A2F49" w:rsidRDefault="00607B9F" w:rsidP="009A2F49">
      <w:pPr>
        <w:pStyle w:val="Heading2"/>
      </w:pPr>
      <w:r>
        <w:t xml:space="preserve"> </w:t>
      </w:r>
      <w:bookmarkStart w:id="2" w:name="_Toc159005295"/>
      <w:r w:rsidR="009A2F49">
        <w:t>Purpose:</w:t>
      </w:r>
      <w:bookmarkEnd w:id="2"/>
    </w:p>
    <w:p w14:paraId="2F32176E" w14:textId="77777777" w:rsidR="009A2F49" w:rsidRDefault="009A2F49" w:rsidP="009A2F49">
      <w:pPr>
        <w:pStyle w:val="BodyText"/>
      </w:pPr>
      <w:r>
        <w:t xml:space="preserve">This procedure outlines the requirements for the management of entry into confined spaces in workplaces with the intention of </w:t>
      </w:r>
      <w:proofErr w:type="spellStart"/>
      <w:r>
        <w:t>minimising</w:t>
      </w:r>
      <w:proofErr w:type="spellEnd"/>
      <w:r>
        <w:t xml:space="preserve"> risks to health and safety from any potential hazards associated with the entry. This procedure applies to all identified confined spaces at all workplaces, to staff and contractors.</w:t>
      </w:r>
    </w:p>
    <w:p w14:paraId="020E16A8" w14:textId="77777777" w:rsidR="009A2F49" w:rsidRDefault="009A2F49" w:rsidP="009A2F49">
      <w:pPr>
        <w:pStyle w:val="Heading2"/>
      </w:pPr>
      <w:bookmarkStart w:id="3" w:name="_Toc159005296"/>
      <w:r>
        <w:t>Scope:</w:t>
      </w:r>
      <w:bookmarkEnd w:id="3"/>
    </w:p>
    <w:p w14:paraId="7187E1E0" w14:textId="77777777" w:rsidR="009A2F49" w:rsidRDefault="009A2F49" w:rsidP="009A2F49">
      <w:pPr>
        <w:pStyle w:val="BodyText"/>
      </w:pPr>
      <w:r>
        <w:t>This applies to all confined spaces where work may be undertaken including trenches, pits, tanks, pipes and other similar enclosed or partially enclosed spaces.</w:t>
      </w:r>
    </w:p>
    <w:p w14:paraId="3826EF07" w14:textId="77777777" w:rsidR="009A2F49" w:rsidRDefault="009A2F49" w:rsidP="009A2F49">
      <w:pPr>
        <w:pStyle w:val="Heading2"/>
      </w:pPr>
      <w:bookmarkStart w:id="4" w:name="_Toc159005297"/>
      <w:r>
        <w:t>Definitions:</w:t>
      </w:r>
      <w:bookmarkEnd w:id="4"/>
    </w:p>
    <w:p w14:paraId="2C665C66" w14:textId="77777777" w:rsidR="009A2F49" w:rsidRDefault="009A2F49" w:rsidP="009A2F49">
      <w:pPr>
        <w:pStyle w:val="BodyText"/>
      </w:pPr>
      <w:r>
        <w:t>Confined Space - a confined space has the following features:</w:t>
      </w:r>
    </w:p>
    <w:p w14:paraId="2356F15F" w14:textId="77777777" w:rsidR="009A2F49" w:rsidRPr="004441FA" w:rsidRDefault="009A2F49" w:rsidP="004441FA">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4441FA">
        <w:rPr>
          <w:rFonts w:ascii="Century Gothic" w:hAnsi="Century Gothic"/>
          <w:color w:val="093C61"/>
          <w:sz w:val="20"/>
          <w:szCs w:val="20"/>
        </w:rPr>
        <w:t>enclosed or partially enclosed</w:t>
      </w:r>
    </w:p>
    <w:p w14:paraId="59769F3A" w14:textId="77777777" w:rsidR="009A2F49" w:rsidRPr="004441FA" w:rsidRDefault="009A2F49" w:rsidP="004441FA">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4441FA">
        <w:rPr>
          <w:rFonts w:ascii="Century Gothic" w:hAnsi="Century Gothic"/>
          <w:color w:val="093C61"/>
          <w:sz w:val="20"/>
          <w:szCs w:val="20"/>
        </w:rPr>
        <w:t>is at normal atmospheric pressure</w:t>
      </w:r>
    </w:p>
    <w:p w14:paraId="36C76C7B" w14:textId="77777777" w:rsidR="009A2F49" w:rsidRPr="004441FA" w:rsidRDefault="009A2F49" w:rsidP="004441FA">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4441FA">
        <w:rPr>
          <w:rFonts w:ascii="Century Gothic" w:hAnsi="Century Gothic"/>
          <w:color w:val="093C61"/>
          <w:sz w:val="20"/>
          <w:szCs w:val="20"/>
        </w:rPr>
        <w:t>is not intended or designed primarily as a workplace</w:t>
      </w:r>
    </w:p>
    <w:p w14:paraId="1B99808E" w14:textId="77777777" w:rsidR="009A2F49" w:rsidRPr="004441FA" w:rsidRDefault="009A2F49" w:rsidP="004441FA">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4441FA">
        <w:rPr>
          <w:rFonts w:ascii="Century Gothic" w:hAnsi="Century Gothic"/>
          <w:color w:val="093C61"/>
          <w:sz w:val="20"/>
          <w:szCs w:val="20"/>
        </w:rPr>
        <w:t>have deficient natural ventilation</w:t>
      </w:r>
    </w:p>
    <w:p w14:paraId="6AE58134" w14:textId="77777777" w:rsidR="009A2F49" w:rsidRPr="004441FA" w:rsidRDefault="009A2F49" w:rsidP="004441FA">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4441FA">
        <w:rPr>
          <w:rFonts w:ascii="Century Gothic" w:hAnsi="Century Gothic"/>
          <w:color w:val="093C61"/>
          <w:sz w:val="20"/>
          <w:szCs w:val="20"/>
        </w:rPr>
        <w:t xml:space="preserve">limited or restricted entry or exit </w:t>
      </w:r>
    </w:p>
    <w:p w14:paraId="716ED38A" w14:textId="5E9BEFD9" w:rsidR="009A2F49" w:rsidRPr="004441FA" w:rsidRDefault="009A2F49" w:rsidP="004441FA">
      <w:pPr>
        <w:numPr>
          <w:ilvl w:val="0"/>
          <w:numId w:val="1"/>
        </w:numPr>
        <w:tabs>
          <w:tab w:val="clear" w:pos="360"/>
          <w:tab w:val="num" w:pos="423"/>
          <w:tab w:val="center" w:pos="4153"/>
          <w:tab w:val="right" w:pos="8306"/>
        </w:tabs>
        <w:spacing w:after="0" w:line="240" w:lineRule="auto"/>
        <w:ind w:left="423"/>
        <w:rPr>
          <w:rFonts w:ascii="Century Gothic" w:hAnsi="Century Gothic"/>
          <w:color w:val="093C61"/>
          <w:sz w:val="20"/>
          <w:szCs w:val="20"/>
        </w:rPr>
      </w:pPr>
      <w:r w:rsidRPr="004441FA">
        <w:rPr>
          <w:rFonts w:ascii="Century Gothic" w:hAnsi="Century Gothic"/>
          <w:color w:val="093C61"/>
          <w:sz w:val="20"/>
          <w:szCs w:val="20"/>
        </w:rPr>
        <w:t>is likely to contain an atmosphere that has a harmful level of contaminant OR an atmosphere that does not have a safe oxygen level OR any substance that could cause engulfment</w:t>
      </w:r>
      <w:r w:rsidR="004441FA">
        <w:rPr>
          <w:rFonts w:ascii="Century Gothic" w:hAnsi="Century Gothic"/>
          <w:color w:val="093C61"/>
          <w:sz w:val="20"/>
          <w:szCs w:val="20"/>
        </w:rPr>
        <w:t>l.</w:t>
      </w:r>
    </w:p>
    <w:p w14:paraId="5380AFA3" w14:textId="7B2E9212" w:rsidR="00607B9F" w:rsidRDefault="009A2F49" w:rsidP="009A2F49">
      <w:pPr>
        <w:pStyle w:val="Heading2"/>
      </w:pPr>
      <w:bookmarkStart w:id="5" w:name="_Toc159005298"/>
      <w:r w:rsidRPr="009A2F49">
        <w:t>Procedure:</w:t>
      </w:r>
      <w:bookmarkEnd w:id="5"/>
      <w:r w:rsidR="00607B9F">
        <w:t xml:space="preserve"> </w:t>
      </w:r>
    </w:p>
    <w:tbl>
      <w:tblPr>
        <w:tblStyle w:val="TableGrid"/>
        <w:tblW w:w="5000" w:type="pct"/>
        <w:tblLook w:val="01E0" w:firstRow="1" w:lastRow="1" w:firstColumn="1" w:lastColumn="1" w:noHBand="0" w:noVBand="0"/>
      </w:tblPr>
      <w:tblGrid>
        <w:gridCol w:w="2088"/>
        <w:gridCol w:w="4568"/>
        <w:gridCol w:w="2360"/>
      </w:tblGrid>
      <w:tr w:rsidR="00B16C56" w:rsidRPr="00C9519B" w14:paraId="127FF778" w14:textId="77777777" w:rsidTr="005A0B1B">
        <w:trPr>
          <w:cnfStyle w:val="100000000000" w:firstRow="1" w:lastRow="0" w:firstColumn="0" w:lastColumn="0" w:oddVBand="0" w:evenVBand="0" w:oddHBand="0" w:evenHBand="0" w:firstRowFirstColumn="0" w:firstRowLastColumn="0" w:lastRowFirstColumn="0" w:lastRowLastColumn="0"/>
          <w:trHeight w:val="144"/>
          <w:tblHeader/>
        </w:trPr>
        <w:tc>
          <w:tcPr>
            <w:tcW w:w="1158" w:type="pct"/>
            <w:vAlign w:val="bottom"/>
          </w:tcPr>
          <w:p w14:paraId="149B7CCF" w14:textId="0B5A8D44" w:rsidR="00B16C56" w:rsidRPr="00C9519B" w:rsidRDefault="00B16C56" w:rsidP="00B16C56">
            <w:pPr>
              <w:jc w:val="center"/>
              <w:rPr>
                <w:b w:val="0"/>
                <w:sz w:val="24"/>
                <w:szCs w:val="24"/>
              </w:rPr>
            </w:pPr>
            <w:r w:rsidRPr="005E0724">
              <w:t>Process</w:t>
            </w:r>
          </w:p>
        </w:tc>
        <w:tc>
          <w:tcPr>
            <w:tcW w:w="2532" w:type="pct"/>
            <w:vAlign w:val="bottom"/>
          </w:tcPr>
          <w:p w14:paraId="2C0FD6A9" w14:textId="2BEA15B0" w:rsidR="00B16C56" w:rsidRPr="00C9519B" w:rsidRDefault="00B16C56" w:rsidP="00B16C56">
            <w:pPr>
              <w:jc w:val="center"/>
              <w:rPr>
                <w:b w:val="0"/>
                <w:sz w:val="24"/>
                <w:szCs w:val="24"/>
              </w:rPr>
            </w:pPr>
            <w:r w:rsidRPr="005E0724">
              <w:t>Methodology</w:t>
            </w:r>
          </w:p>
        </w:tc>
        <w:tc>
          <w:tcPr>
            <w:tcW w:w="1309" w:type="pct"/>
            <w:vAlign w:val="bottom"/>
          </w:tcPr>
          <w:p w14:paraId="76AAD37A" w14:textId="4E4ED7D1" w:rsidR="00B16C56" w:rsidRPr="00C9519B" w:rsidRDefault="00B16C56" w:rsidP="00B16C56">
            <w:pPr>
              <w:jc w:val="center"/>
              <w:rPr>
                <w:b w:val="0"/>
                <w:sz w:val="24"/>
                <w:szCs w:val="24"/>
              </w:rPr>
            </w:pPr>
            <w:r w:rsidRPr="005E0724">
              <w:t>Records/Evidence</w:t>
            </w:r>
          </w:p>
        </w:tc>
      </w:tr>
      <w:tr w:rsidR="00541E09" w:rsidRPr="00565C66" w14:paraId="39CB426A" w14:textId="77777777" w:rsidTr="0056528C">
        <w:trPr>
          <w:trHeight w:val="299"/>
        </w:trPr>
        <w:tc>
          <w:tcPr>
            <w:tcW w:w="1158" w:type="pct"/>
            <w:vMerge w:val="restart"/>
          </w:tcPr>
          <w:p w14:paraId="52456BB8" w14:textId="7D042215" w:rsidR="00541E09" w:rsidRDefault="00541E09" w:rsidP="00B16C56">
            <w:pPr>
              <w:autoSpaceDE w:val="0"/>
              <w:autoSpaceDN w:val="0"/>
              <w:adjustRightInd w:val="0"/>
            </w:pPr>
            <w:r w:rsidRPr="00B16C56">
              <w:t>Identifying enclosed spaces</w:t>
            </w:r>
          </w:p>
        </w:tc>
        <w:tc>
          <w:tcPr>
            <w:tcW w:w="2532" w:type="pct"/>
          </w:tcPr>
          <w:p w14:paraId="4C42435E" w14:textId="229C7904" w:rsidR="00541E09" w:rsidRPr="00462CB6" w:rsidRDefault="00541E09" w:rsidP="00B16C56">
            <w:pPr>
              <w:autoSpaceDE w:val="0"/>
              <w:autoSpaceDN w:val="0"/>
              <w:adjustRightInd w:val="0"/>
            </w:pPr>
            <w:r w:rsidRPr="00B16C56">
              <w:t xml:space="preserve">All confined spaces that workers can potentially access to do work at the Car Wash should be identified. These may include storage tanks, pressure vessels, boilers, shafts and ducts, silos and other tank-like compartments, </w:t>
            </w:r>
            <w:r>
              <w:t>open-topped spaces,</w:t>
            </w:r>
            <w:r w:rsidRPr="00B16C56">
              <w:t xml:space="preserve"> pits</w:t>
            </w:r>
            <w:r>
              <w:t xml:space="preserve">, drains, trenches, tunnels and </w:t>
            </w:r>
            <w:r w:rsidRPr="00C76176">
              <w:t>pipe</w:t>
            </w:r>
            <w:r>
              <w:t xml:space="preserve"> </w:t>
            </w:r>
            <w:r w:rsidRPr="00C76176">
              <w:t>work</w:t>
            </w:r>
          </w:p>
        </w:tc>
        <w:tc>
          <w:tcPr>
            <w:tcW w:w="1309" w:type="pct"/>
          </w:tcPr>
          <w:p w14:paraId="251F389A" w14:textId="67DB4BD1" w:rsidR="00541E09" w:rsidRPr="004B082D" w:rsidRDefault="00541E09" w:rsidP="00B16C56">
            <w:pPr>
              <w:numPr>
                <w:ilvl w:val="0"/>
                <w:numId w:val="15"/>
              </w:numPr>
              <w:autoSpaceDE w:val="0"/>
              <w:autoSpaceDN w:val="0"/>
              <w:adjustRightInd w:val="0"/>
            </w:pPr>
            <w:r w:rsidRPr="00B16C56">
              <w:t>Visual Check</w:t>
            </w:r>
          </w:p>
        </w:tc>
      </w:tr>
      <w:tr w:rsidR="00541E09" w:rsidRPr="00565C66" w14:paraId="63B64B30" w14:textId="77777777" w:rsidTr="0056528C">
        <w:trPr>
          <w:trHeight w:val="299"/>
        </w:trPr>
        <w:tc>
          <w:tcPr>
            <w:tcW w:w="1158" w:type="pct"/>
            <w:vMerge/>
          </w:tcPr>
          <w:p w14:paraId="45BFA783" w14:textId="6F60838E" w:rsidR="00541E09" w:rsidRDefault="00541E09" w:rsidP="00B16C56">
            <w:pPr>
              <w:autoSpaceDE w:val="0"/>
              <w:autoSpaceDN w:val="0"/>
              <w:adjustRightInd w:val="0"/>
            </w:pPr>
          </w:p>
        </w:tc>
        <w:tc>
          <w:tcPr>
            <w:tcW w:w="2532" w:type="pct"/>
          </w:tcPr>
          <w:p w14:paraId="648A1F9C" w14:textId="62F8880F" w:rsidR="00541E09" w:rsidRPr="00462CB6" w:rsidRDefault="00541E09" w:rsidP="00B16C56">
            <w:pPr>
              <w:spacing w:line="300" w:lineRule="exact"/>
            </w:pPr>
            <w:r>
              <w:t>Confined spaces that have been identified should be signed to warn of hazard</w:t>
            </w:r>
          </w:p>
        </w:tc>
        <w:tc>
          <w:tcPr>
            <w:tcW w:w="1309" w:type="pct"/>
          </w:tcPr>
          <w:p w14:paraId="21EB8767" w14:textId="7388A04E" w:rsidR="00541E09" w:rsidRPr="004B082D" w:rsidRDefault="00541E09" w:rsidP="00B16C56">
            <w:pPr>
              <w:numPr>
                <w:ilvl w:val="0"/>
                <w:numId w:val="15"/>
              </w:numPr>
              <w:autoSpaceDE w:val="0"/>
              <w:autoSpaceDN w:val="0"/>
              <w:adjustRightInd w:val="0"/>
            </w:pPr>
            <w:r>
              <w:t>Visual Check</w:t>
            </w:r>
          </w:p>
        </w:tc>
      </w:tr>
      <w:tr w:rsidR="00541E09" w:rsidRPr="00565C66" w14:paraId="730987D2" w14:textId="77777777" w:rsidTr="0056528C">
        <w:trPr>
          <w:trHeight w:val="299"/>
        </w:trPr>
        <w:tc>
          <w:tcPr>
            <w:tcW w:w="1158" w:type="pct"/>
            <w:vMerge w:val="restart"/>
          </w:tcPr>
          <w:p w14:paraId="53625FD1" w14:textId="5B7AD003" w:rsidR="00541E09" w:rsidRDefault="00541E09" w:rsidP="00B16C56">
            <w:pPr>
              <w:autoSpaceDE w:val="0"/>
              <w:autoSpaceDN w:val="0"/>
              <w:adjustRightInd w:val="0"/>
            </w:pPr>
            <w:r w:rsidRPr="00B16C56">
              <w:t>Risk Assessment</w:t>
            </w:r>
          </w:p>
        </w:tc>
        <w:tc>
          <w:tcPr>
            <w:tcW w:w="2532" w:type="pct"/>
          </w:tcPr>
          <w:p w14:paraId="118AF0B7" w14:textId="77777777" w:rsidR="00541E09" w:rsidRDefault="00541E09" w:rsidP="00B16C56">
            <w:pPr>
              <w:rPr>
                <w:bCs/>
                <w:color w:val="000000"/>
                <w:lang w:val="en-US"/>
              </w:rPr>
            </w:pPr>
            <w:r>
              <w:rPr>
                <w:bCs/>
                <w:color w:val="000000"/>
                <w:lang w:val="en-US"/>
              </w:rPr>
              <w:t xml:space="preserve">If </w:t>
            </w:r>
            <w:r w:rsidRPr="00B16C56">
              <w:t>access to a confined space is required a risk assessment must be undertaken. This should cover the following areas:</w:t>
            </w:r>
          </w:p>
          <w:p w14:paraId="1A4145FE" w14:textId="77777777" w:rsidR="00541E09" w:rsidRPr="00B16C56" w:rsidRDefault="00541E09" w:rsidP="00B16C56">
            <w:pPr>
              <w:numPr>
                <w:ilvl w:val="0"/>
                <w:numId w:val="15"/>
              </w:numPr>
              <w:autoSpaceDE w:val="0"/>
              <w:autoSpaceDN w:val="0"/>
              <w:adjustRightInd w:val="0"/>
            </w:pPr>
            <w:r w:rsidRPr="00B16C56">
              <w:t>Isolation of power, water, gas, etc.</w:t>
            </w:r>
          </w:p>
          <w:p w14:paraId="5526ECE0" w14:textId="77777777" w:rsidR="00541E09" w:rsidRPr="00B16C56" w:rsidRDefault="00541E09" w:rsidP="00B16C56">
            <w:pPr>
              <w:numPr>
                <w:ilvl w:val="0"/>
                <w:numId w:val="15"/>
              </w:numPr>
              <w:autoSpaceDE w:val="0"/>
              <w:autoSpaceDN w:val="0"/>
              <w:adjustRightInd w:val="0"/>
            </w:pPr>
            <w:r w:rsidRPr="00B16C56">
              <w:t xml:space="preserve">Atmospheric Testing </w:t>
            </w:r>
          </w:p>
          <w:p w14:paraId="515A31C7" w14:textId="77777777" w:rsidR="00541E09" w:rsidRPr="00B16C56" w:rsidRDefault="00541E09" w:rsidP="00B16C56">
            <w:pPr>
              <w:numPr>
                <w:ilvl w:val="0"/>
                <w:numId w:val="15"/>
              </w:numPr>
              <w:autoSpaceDE w:val="0"/>
              <w:autoSpaceDN w:val="0"/>
              <w:adjustRightInd w:val="0"/>
            </w:pPr>
            <w:r w:rsidRPr="00B16C56">
              <w:t>Purging and Ventilation</w:t>
            </w:r>
          </w:p>
          <w:p w14:paraId="0C34886C" w14:textId="77777777" w:rsidR="00541E09" w:rsidRPr="00B16C56" w:rsidRDefault="00541E09" w:rsidP="00B16C56">
            <w:pPr>
              <w:numPr>
                <w:ilvl w:val="0"/>
                <w:numId w:val="15"/>
              </w:numPr>
              <w:autoSpaceDE w:val="0"/>
              <w:autoSpaceDN w:val="0"/>
              <w:adjustRightInd w:val="0"/>
            </w:pPr>
            <w:r w:rsidRPr="00B16C56">
              <w:t>Lighting</w:t>
            </w:r>
          </w:p>
          <w:p w14:paraId="566244A4" w14:textId="77777777" w:rsidR="00541E09" w:rsidRPr="00B16C56" w:rsidRDefault="00541E09" w:rsidP="00B16C56">
            <w:pPr>
              <w:numPr>
                <w:ilvl w:val="0"/>
                <w:numId w:val="15"/>
              </w:numPr>
              <w:autoSpaceDE w:val="0"/>
              <w:autoSpaceDN w:val="0"/>
              <w:adjustRightInd w:val="0"/>
            </w:pPr>
            <w:r w:rsidRPr="00B16C56">
              <w:t>Communication</w:t>
            </w:r>
          </w:p>
          <w:p w14:paraId="12F02444" w14:textId="77777777" w:rsidR="00541E09" w:rsidRPr="00B16C56" w:rsidRDefault="00541E09" w:rsidP="00B16C56">
            <w:pPr>
              <w:numPr>
                <w:ilvl w:val="0"/>
                <w:numId w:val="15"/>
              </w:numPr>
              <w:autoSpaceDE w:val="0"/>
              <w:autoSpaceDN w:val="0"/>
              <w:adjustRightInd w:val="0"/>
            </w:pPr>
            <w:r w:rsidRPr="00B16C56">
              <w:t>Traffic/Pedestrian Control</w:t>
            </w:r>
          </w:p>
          <w:p w14:paraId="21AC12A1" w14:textId="77777777" w:rsidR="00541E09" w:rsidRPr="00B16C56" w:rsidRDefault="00541E09" w:rsidP="00B16C56">
            <w:pPr>
              <w:numPr>
                <w:ilvl w:val="0"/>
                <w:numId w:val="15"/>
              </w:numPr>
              <w:autoSpaceDE w:val="0"/>
              <w:autoSpaceDN w:val="0"/>
              <w:adjustRightInd w:val="0"/>
            </w:pPr>
            <w:r w:rsidRPr="00B16C56">
              <w:t>Personal Protective Equipment</w:t>
            </w:r>
          </w:p>
          <w:p w14:paraId="615380BB" w14:textId="77777777" w:rsidR="00541E09" w:rsidRPr="00B16C56" w:rsidRDefault="00541E09" w:rsidP="00B16C56">
            <w:pPr>
              <w:numPr>
                <w:ilvl w:val="0"/>
                <w:numId w:val="15"/>
              </w:numPr>
              <w:autoSpaceDE w:val="0"/>
              <w:autoSpaceDN w:val="0"/>
              <w:adjustRightInd w:val="0"/>
            </w:pPr>
            <w:r w:rsidRPr="00B16C56">
              <w:t>Emergency Arrangements including standby personnel</w:t>
            </w:r>
          </w:p>
          <w:p w14:paraId="0002C3F9" w14:textId="5B7E6265" w:rsidR="00541E09" w:rsidRPr="00A840EB" w:rsidRDefault="00541E09" w:rsidP="00B16C56">
            <w:pPr>
              <w:numPr>
                <w:ilvl w:val="0"/>
                <w:numId w:val="15"/>
              </w:numPr>
              <w:autoSpaceDE w:val="0"/>
              <w:autoSpaceDN w:val="0"/>
              <w:adjustRightInd w:val="0"/>
              <w:rPr>
                <w:szCs w:val="20"/>
              </w:rPr>
            </w:pPr>
            <w:r w:rsidRPr="00B16C56">
              <w:t>Hot Work risks</w:t>
            </w:r>
          </w:p>
        </w:tc>
        <w:tc>
          <w:tcPr>
            <w:tcW w:w="1309" w:type="pct"/>
          </w:tcPr>
          <w:p w14:paraId="0524E248" w14:textId="1A919C14" w:rsidR="00541E09" w:rsidRPr="00B16C56" w:rsidRDefault="00541E09" w:rsidP="00B16C56">
            <w:pPr>
              <w:numPr>
                <w:ilvl w:val="0"/>
                <w:numId w:val="15"/>
              </w:numPr>
              <w:autoSpaceDE w:val="0"/>
              <w:autoSpaceDN w:val="0"/>
              <w:adjustRightInd w:val="0"/>
            </w:pPr>
            <w:r w:rsidRPr="00B16C56">
              <w:t>Confined Space Risk Assessment/Entry Permit</w:t>
            </w:r>
          </w:p>
        </w:tc>
      </w:tr>
      <w:tr w:rsidR="00541E09" w:rsidRPr="00565C66" w14:paraId="777AC93C" w14:textId="77777777" w:rsidTr="0056528C">
        <w:trPr>
          <w:trHeight w:val="299"/>
        </w:trPr>
        <w:tc>
          <w:tcPr>
            <w:tcW w:w="1158" w:type="pct"/>
            <w:vMerge/>
          </w:tcPr>
          <w:p w14:paraId="36100DDF" w14:textId="70E37B60" w:rsidR="00541E09" w:rsidRPr="00B16C56" w:rsidRDefault="00541E09" w:rsidP="00B16C56">
            <w:pPr>
              <w:autoSpaceDE w:val="0"/>
              <w:autoSpaceDN w:val="0"/>
              <w:adjustRightInd w:val="0"/>
            </w:pPr>
          </w:p>
        </w:tc>
        <w:tc>
          <w:tcPr>
            <w:tcW w:w="2532" w:type="pct"/>
          </w:tcPr>
          <w:p w14:paraId="20F0F83C" w14:textId="0618C191" w:rsidR="00541E09" w:rsidRPr="00A840EB" w:rsidRDefault="00541E09" w:rsidP="00B16C56">
            <w:pPr>
              <w:autoSpaceDE w:val="0"/>
              <w:autoSpaceDN w:val="0"/>
              <w:adjustRightInd w:val="0"/>
              <w:rPr>
                <w:szCs w:val="20"/>
              </w:rPr>
            </w:pPr>
            <w:r w:rsidRPr="00B16C56">
              <w:t>The risk assessment should be recorded on the Confined Space Risk Assessment/Entry Permit</w:t>
            </w:r>
          </w:p>
        </w:tc>
        <w:tc>
          <w:tcPr>
            <w:tcW w:w="1309" w:type="pct"/>
          </w:tcPr>
          <w:p w14:paraId="576FCF91" w14:textId="7EC69B42" w:rsidR="00541E09" w:rsidRPr="00B16C56" w:rsidRDefault="00541E09" w:rsidP="00B16C56">
            <w:pPr>
              <w:numPr>
                <w:ilvl w:val="0"/>
                <w:numId w:val="15"/>
              </w:numPr>
              <w:autoSpaceDE w:val="0"/>
              <w:autoSpaceDN w:val="0"/>
              <w:adjustRightInd w:val="0"/>
            </w:pPr>
            <w:r w:rsidRPr="00B16C56">
              <w:t>Confined Space Risk Assessment/Entry Permit</w:t>
            </w:r>
          </w:p>
        </w:tc>
      </w:tr>
      <w:tr w:rsidR="00541E09" w:rsidRPr="00565C66" w14:paraId="59BE30C9" w14:textId="77777777" w:rsidTr="0056528C">
        <w:trPr>
          <w:trHeight w:val="299"/>
        </w:trPr>
        <w:tc>
          <w:tcPr>
            <w:tcW w:w="1158" w:type="pct"/>
            <w:vMerge/>
          </w:tcPr>
          <w:p w14:paraId="7763135E" w14:textId="77777777" w:rsidR="00541E09" w:rsidRPr="00B16C56" w:rsidRDefault="00541E09" w:rsidP="00B16C56">
            <w:pPr>
              <w:autoSpaceDE w:val="0"/>
              <w:autoSpaceDN w:val="0"/>
              <w:adjustRightInd w:val="0"/>
            </w:pPr>
          </w:p>
        </w:tc>
        <w:tc>
          <w:tcPr>
            <w:tcW w:w="2532" w:type="pct"/>
          </w:tcPr>
          <w:p w14:paraId="2EEB03F2" w14:textId="243F2D09" w:rsidR="00541E09" w:rsidRPr="00B16C56" w:rsidRDefault="00541E09" w:rsidP="00B16C56">
            <w:pPr>
              <w:autoSpaceDE w:val="0"/>
              <w:autoSpaceDN w:val="0"/>
              <w:adjustRightInd w:val="0"/>
            </w:pPr>
            <w:r w:rsidRPr="00B16C56">
              <w:t>If hot work e.g., welding, cutting, is taking place in the confined space, this should be risk assessed and recorded as well</w:t>
            </w:r>
          </w:p>
        </w:tc>
        <w:tc>
          <w:tcPr>
            <w:tcW w:w="1309" w:type="pct"/>
          </w:tcPr>
          <w:p w14:paraId="09032C11" w14:textId="26AF8810" w:rsidR="00541E09" w:rsidRPr="00B16C56" w:rsidRDefault="00541E09" w:rsidP="00B16C56">
            <w:pPr>
              <w:numPr>
                <w:ilvl w:val="0"/>
                <w:numId w:val="15"/>
              </w:numPr>
              <w:autoSpaceDE w:val="0"/>
              <w:autoSpaceDN w:val="0"/>
              <w:adjustRightInd w:val="0"/>
            </w:pPr>
            <w:r w:rsidRPr="00B16C56">
              <w:t>Confined Space Risk Assessment/Entry Permit</w:t>
            </w:r>
          </w:p>
        </w:tc>
      </w:tr>
      <w:tr w:rsidR="00541E09" w:rsidRPr="00565C66" w14:paraId="205ACC70" w14:textId="77777777" w:rsidTr="0056528C">
        <w:trPr>
          <w:trHeight w:val="299"/>
        </w:trPr>
        <w:tc>
          <w:tcPr>
            <w:tcW w:w="1158" w:type="pct"/>
            <w:vMerge w:val="restart"/>
          </w:tcPr>
          <w:p w14:paraId="5AE0B528" w14:textId="3703A6D4" w:rsidR="00541E09" w:rsidRPr="00B16C56" w:rsidRDefault="00541E09" w:rsidP="00B16C56">
            <w:pPr>
              <w:autoSpaceDE w:val="0"/>
              <w:autoSpaceDN w:val="0"/>
              <w:adjustRightInd w:val="0"/>
            </w:pPr>
            <w:r w:rsidRPr="00B16C56">
              <w:t>Training</w:t>
            </w:r>
          </w:p>
        </w:tc>
        <w:tc>
          <w:tcPr>
            <w:tcW w:w="2532" w:type="pct"/>
          </w:tcPr>
          <w:p w14:paraId="7992A940" w14:textId="2223E4C4" w:rsidR="00541E09" w:rsidRPr="00B16C56" w:rsidRDefault="00541E09" w:rsidP="00B16C56">
            <w:pPr>
              <w:autoSpaceDE w:val="0"/>
              <w:autoSpaceDN w:val="0"/>
              <w:adjustRightInd w:val="0"/>
            </w:pPr>
            <w:r w:rsidRPr="00B16C56">
              <w:t>All personnel that undertake work in confined spaces MUST have undergone recognised Confined Space Entry (CSE) training.</w:t>
            </w:r>
          </w:p>
        </w:tc>
        <w:tc>
          <w:tcPr>
            <w:tcW w:w="1309" w:type="pct"/>
          </w:tcPr>
          <w:p w14:paraId="0A7407C5" w14:textId="560BED32" w:rsidR="00541E09" w:rsidRPr="00B16C56" w:rsidRDefault="00541E09" w:rsidP="00B16C56">
            <w:pPr>
              <w:numPr>
                <w:ilvl w:val="0"/>
                <w:numId w:val="15"/>
              </w:numPr>
              <w:autoSpaceDE w:val="0"/>
              <w:autoSpaceDN w:val="0"/>
              <w:adjustRightInd w:val="0"/>
            </w:pPr>
            <w:r w:rsidRPr="00B16C56">
              <w:t>Training records</w:t>
            </w:r>
          </w:p>
        </w:tc>
      </w:tr>
      <w:tr w:rsidR="00541E09" w:rsidRPr="00565C66" w14:paraId="7D59E2A9" w14:textId="77777777" w:rsidTr="0056528C">
        <w:trPr>
          <w:trHeight w:val="299"/>
        </w:trPr>
        <w:tc>
          <w:tcPr>
            <w:tcW w:w="1158" w:type="pct"/>
            <w:vMerge/>
          </w:tcPr>
          <w:p w14:paraId="0AC70E7E" w14:textId="1318CA66" w:rsidR="00541E09" w:rsidRPr="00B16C56" w:rsidRDefault="00541E09" w:rsidP="00B16C56">
            <w:pPr>
              <w:autoSpaceDE w:val="0"/>
              <w:autoSpaceDN w:val="0"/>
              <w:adjustRightInd w:val="0"/>
            </w:pPr>
          </w:p>
        </w:tc>
        <w:tc>
          <w:tcPr>
            <w:tcW w:w="2532" w:type="pct"/>
          </w:tcPr>
          <w:p w14:paraId="1183B897" w14:textId="229787A2" w:rsidR="00541E09" w:rsidRPr="00B16C56" w:rsidRDefault="00541E09" w:rsidP="00B16C56">
            <w:pPr>
              <w:autoSpaceDE w:val="0"/>
              <w:autoSpaceDN w:val="0"/>
              <w:adjustRightInd w:val="0"/>
            </w:pPr>
            <w:r w:rsidRPr="00B16C56">
              <w:t>During a confined space entry there MUST be another person with recognised Confined Space Entry (CSE) training to act as a standby in case of emergency</w:t>
            </w:r>
          </w:p>
        </w:tc>
        <w:tc>
          <w:tcPr>
            <w:tcW w:w="1309" w:type="pct"/>
          </w:tcPr>
          <w:p w14:paraId="054D30E8" w14:textId="2A3B1DFB" w:rsidR="00541E09" w:rsidRPr="00B16C56" w:rsidRDefault="00541E09" w:rsidP="00B16C56">
            <w:pPr>
              <w:numPr>
                <w:ilvl w:val="0"/>
                <w:numId w:val="15"/>
              </w:numPr>
              <w:autoSpaceDE w:val="0"/>
              <w:autoSpaceDN w:val="0"/>
              <w:adjustRightInd w:val="0"/>
            </w:pPr>
            <w:r w:rsidRPr="00B16C56">
              <w:t>Training records</w:t>
            </w:r>
          </w:p>
        </w:tc>
      </w:tr>
      <w:tr w:rsidR="00541E09" w:rsidRPr="00565C66" w14:paraId="003B5C6B" w14:textId="77777777" w:rsidTr="0056528C">
        <w:trPr>
          <w:trHeight w:val="299"/>
        </w:trPr>
        <w:tc>
          <w:tcPr>
            <w:tcW w:w="1158" w:type="pct"/>
            <w:vMerge w:val="restart"/>
          </w:tcPr>
          <w:p w14:paraId="0C5502D4" w14:textId="38F9EEA4" w:rsidR="00541E09" w:rsidRPr="00B16C56" w:rsidRDefault="00541E09" w:rsidP="00B16C56">
            <w:pPr>
              <w:autoSpaceDE w:val="0"/>
              <w:autoSpaceDN w:val="0"/>
              <w:adjustRightInd w:val="0"/>
            </w:pPr>
            <w:r w:rsidRPr="00B16C56">
              <w:t>Safety Equipment</w:t>
            </w:r>
          </w:p>
        </w:tc>
        <w:tc>
          <w:tcPr>
            <w:tcW w:w="2532" w:type="pct"/>
          </w:tcPr>
          <w:p w14:paraId="6744D5DA" w14:textId="77777777" w:rsidR="00541E09" w:rsidRDefault="00541E09" w:rsidP="00B16C56">
            <w:pPr>
              <w:autoSpaceDE w:val="0"/>
              <w:autoSpaceDN w:val="0"/>
              <w:adjustRightInd w:val="0"/>
            </w:pPr>
            <w:r>
              <w:t>Safety equipment must be onsite and accessible at all times during the confined space entry. This equipment could include:</w:t>
            </w:r>
          </w:p>
          <w:p w14:paraId="56CD08F3" w14:textId="77777777" w:rsidR="00541E09" w:rsidRDefault="00541E09" w:rsidP="00B16C56">
            <w:pPr>
              <w:numPr>
                <w:ilvl w:val="0"/>
                <w:numId w:val="15"/>
              </w:numPr>
              <w:autoSpaceDE w:val="0"/>
              <w:autoSpaceDN w:val="0"/>
              <w:adjustRightInd w:val="0"/>
            </w:pPr>
            <w:r>
              <w:t>atmospheric testing equipment</w:t>
            </w:r>
          </w:p>
          <w:p w14:paraId="12DD3CAE" w14:textId="77777777" w:rsidR="00541E09" w:rsidRDefault="00541E09" w:rsidP="00B16C56">
            <w:pPr>
              <w:numPr>
                <w:ilvl w:val="0"/>
                <w:numId w:val="15"/>
              </w:numPr>
              <w:autoSpaceDE w:val="0"/>
              <w:autoSpaceDN w:val="0"/>
              <w:adjustRightInd w:val="0"/>
            </w:pPr>
            <w:r>
              <w:t xml:space="preserve">mechanical ventilation </w:t>
            </w:r>
          </w:p>
          <w:p w14:paraId="4C6D8FFD" w14:textId="77777777" w:rsidR="00541E09" w:rsidRDefault="00541E09" w:rsidP="00B16C56">
            <w:pPr>
              <w:numPr>
                <w:ilvl w:val="0"/>
                <w:numId w:val="15"/>
              </w:numPr>
              <w:autoSpaceDE w:val="0"/>
              <w:autoSpaceDN w:val="0"/>
              <w:adjustRightInd w:val="0"/>
            </w:pPr>
            <w:r>
              <w:t xml:space="preserve">lighting </w:t>
            </w:r>
          </w:p>
          <w:p w14:paraId="2239C044" w14:textId="77777777" w:rsidR="00541E09" w:rsidRDefault="00541E09" w:rsidP="00B16C56">
            <w:pPr>
              <w:numPr>
                <w:ilvl w:val="0"/>
                <w:numId w:val="15"/>
              </w:numPr>
              <w:autoSpaceDE w:val="0"/>
              <w:autoSpaceDN w:val="0"/>
              <w:adjustRightInd w:val="0"/>
            </w:pPr>
            <w:r>
              <w:t xml:space="preserve">communication devices </w:t>
            </w:r>
          </w:p>
          <w:p w14:paraId="1C91C500" w14:textId="77777777" w:rsidR="00541E09" w:rsidRDefault="00541E09" w:rsidP="00B16C56">
            <w:pPr>
              <w:numPr>
                <w:ilvl w:val="0"/>
                <w:numId w:val="15"/>
              </w:numPr>
              <w:autoSpaceDE w:val="0"/>
              <w:autoSpaceDN w:val="0"/>
              <w:adjustRightInd w:val="0"/>
            </w:pPr>
            <w:r>
              <w:t xml:space="preserve">traffic/pedestrian controls </w:t>
            </w:r>
          </w:p>
          <w:p w14:paraId="1F3F51BE" w14:textId="77777777" w:rsidR="00541E09" w:rsidRDefault="00541E09" w:rsidP="00B16C56">
            <w:pPr>
              <w:numPr>
                <w:ilvl w:val="0"/>
                <w:numId w:val="15"/>
              </w:numPr>
              <w:autoSpaceDE w:val="0"/>
              <w:autoSpaceDN w:val="0"/>
              <w:adjustRightInd w:val="0"/>
            </w:pPr>
            <w:r>
              <w:t xml:space="preserve">Personal Protective Equipment </w:t>
            </w:r>
          </w:p>
          <w:p w14:paraId="5B2F971A" w14:textId="77777777" w:rsidR="00541E09" w:rsidRDefault="00541E09" w:rsidP="00B16C56">
            <w:pPr>
              <w:numPr>
                <w:ilvl w:val="0"/>
                <w:numId w:val="15"/>
              </w:numPr>
              <w:autoSpaceDE w:val="0"/>
              <w:autoSpaceDN w:val="0"/>
              <w:adjustRightInd w:val="0"/>
            </w:pPr>
            <w:r>
              <w:t>first aid kit</w:t>
            </w:r>
          </w:p>
          <w:p w14:paraId="4BC4994F" w14:textId="77777777" w:rsidR="00541E09" w:rsidRDefault="00541E09" w:rsidP="00B16C56">
            <w:pPr>
              <w:numPr>
                <w:ilvl w:val="0"/>
                <w:numId w:val="15"/>
              </w:numPr>
              <w:autoSpaceDE w:val="0"/>
              <w:autoSpaceDN w:val="0"/>
              <w:adjustRightInd w:val="0"/>
            </w:pPr>
            <w:r>
              <w:t>fire extinguisher</w:t>
            </w:r>
          </w:p>
          <w:p w14:paraId="345A4077" w14:textId="503A55DF" w:rsidR="00541E09" w:rsidRPr="00A840EB" w:rsidRDefault="00541E09" w:rsidP="00B16C56">
            <w:pPr>
              <w:numPr>
                <w:ilvl w:val="0"/>
                <w:numId w:val="15"/>
              </w:numPr>
              <w:autoSpaceDE w:val="0"/>
              <w:autoSpaceDN w:val="0"/>
              <w:adjustRightInd w:val="0"/>
              <w:rPr>
                <w:szCs w:val="20"/>
              </w:rPr>
            </w:pPr>
            <w:r>
              <w:t>access/egress equipment</w:t>
            </w:r>
          </w:p>
        </w:tc>
        <w:tc>
          <w:tcPr>
            <w:tcW w:w="1309" w:type="pct"/>
          </w:tcPr>
          <w:p w14:paraId="68FD349C" w14:textId="77777777" w:rsidR="00541E09" w:rsidRPr="00B16C56" w:rsidRDefault="00541E09" w:rsidP="00B16C56">
            <w:pPr>
              <w:numPr>
                <w:ilvl w:val="0"/>
                <w:numId w:val="15"/>
              </w:numPr>
              <w:autoSpaceDE w:val="0"/>
              <w:autoSpaceDN w:val="0"/>
              <w:adjustRightInd w:val="0"/>
            </w:pPr>
            <w:r w:rsidRPr="00B16C56">
              <w:t>Confined Space Risk Assessment/Entry Permit</w:t>
            </w:r>
          </w:p>
          <w:p w14:paraId="0567F554" w14:textId="54D83464" w:rsidR="00541E09" w:rsidRPr="00B16C56" w:rsidRDefault="00541E09" w:rsidP="00B16C56">
            <w:pPr>
              <w:numPr>
                <w:ilvl w:val="0"/>
                <w:numId w:val="1"/>
              </w:numPr>
              <w:tabs>
                <w:tab w:val="clear" w:pos="360"/>
                <w:tab w:val="num" w:pos="423"/>
                <w:tab w:val="center" w:pos="4153"/>
                <w:tab w:val="right" w:pos="8306"/>
              </w:tabs>
              <w:autoSpaceDE w:val="0"/>
              <w:autoSpaceDN w:val="0"/>
              <w:adjustRightInd w:val="0"/>
              <w:ind w:left="423"/>
            </w:pPr>
            <w:r w:rsidRPr="00B16C56">
              <w:t>Visual Check</w:t>
            </w:r>
          </w:p>
        </w:tc>
      </w:tr>
      <w:tr w:rsidR="00541E09" w:rsidRPr="00565C66" w14:paraId="795135AD" w14:textId="77777777" w:rsidTr="0056528C">
        <w:trPr>
          <w:trHeight w:val="299"/>
        </w:trPr>
        <w:tc>
          <w:tcPr>
            <w:tcW w:w="1158" w:type="pct"/>
            <w:vMerge/>
          </w:tcPr>
          <w:p w14:paraId="396CEB1A" w14:textId="2AD46A00" w:rsidR="00541E09" w:rsidRPr="00B16C56" w:rsidRDefault="00541E09" w:rsidP="00B16C56">
            <w:pPr>
              <w:autoSpaceDE w:val="0"/>
              <w:autoSpaceDN w:val="0"/>
              <w:adjustRightInd w:val="0"/>
            </w:pPr>
          </w:p>
        </w:tc>
        <w:tc>
          <w:tcPr>
            <w:tcW w:w="2532" w:type="pct"/>
          </w:tcPr>
          <w:p w14:paraId="228424CE" w14:textId="055EB381" w:rsidR="00541E09" w:rsidRPr="00A840EB" w:rsidRDefault="00541E09" w:rsidP="00B16C56">
            <w:pPr>
              <w:tabs>
                <w:tab w:val="center" w:pos="4153"/>
                <w:tab w:val="right" w:pos="8306"/>
              </w:tabs>
              <w:rPr>
                <w:szCs w:val="20"/>
              </w:rPr>
            </w:pPr>
            <w:r>
              <w:t>Other safety equipment identified on the risk assessment will be supplied.</w:t>
            </w:r>
          </w:p>
        </w:tc>
        <w:tc>
          <w:tcPr>
            <w:tcW w:w="1309" w:type="pct"/>
          </w:tcPr>
          <w:p w14:paraId="4284BCF1" w14:textId="1D1900CE" w:rsidR="00541E09" w:rsidRPr="00B16C56" w:rsidRDefault="00541E09" w:rsidP="00B16C56">
            <w:pPr>
              <w:numPr>
                <w:ilvl w:val="0"/>
                <w:numId w:val="15"/>
              </w:numPr>
              <w:autoSpaceDE w:val="0"/>
              <w:autoSpaceDN w:val="0"/>
              <w:adjustRightInd w:val="0"/>
            </w:pPr>
            <w:r w:rsidRPr="00B16C56">
              <w:t>Confined Space Risk Assessment/Entry Permit</w:t>
            </w:r>
          </w:p>
        </w:tc>
      </w:tr>
      <w:tr w:rsidR="00541E09" w:rsidRPr="00565C66" w14:paraId="31593D76" w14:textId="77777777" w:rsidTr="0056528C">
        <w:trPr>
          <w:trHeight w:val="299"/>
        </w:trPr>
        <w:tc>
          <w:tcPr>
            <w:tcW w:w="1158" w:type="pct"/>
            <w:vMerge/>
          </w:tcPr>
          <w:p w14:paraId="2F72A024" w14:textId="77777777" w:rsidR="00541E09" w:rsidRPr="00B16C56" w:rsidRDefault="00541E09" w:rsidP="00B16C56">
            <w:pPr>
              <w:autoSpaceDE w:val="0"/>
              <w:autoSpaceDN w:val="0"/>
              <w:adjustRightInd w:val="0"/>
            </w:pPr>
          </w:p>
        </w:tc>
        <w:tc>
          <w:tcPr>
            <w:tcW w:w="2532" w:type="pct"/>
          </w:tcPr>
          <w:p w14:paraId="5B7658B2" w14:textId="4797AD5C" w:rsidR="00541E09" w:rsidRDefault="00541E09" w:rsidP="00B16C56">
            <w:pPr>
              <w:tabs>
                <w:tab w:val="center" w:pos="4153"/>
                <w:tab w:val="right" w:pos="8306"/>
              </w:tabs>
            </w:pPr>
            <w:r>
              <w:t>Additional safety equipment for Hot Work as identified from the risk assessment will be supplied.</w:t>
            </w:r>
          </w:p>
        </w:tc>
        <w:tc>
          <w:tcPr>
            <w:tcW w:w="1309" w:type="pct"/>
          </w:tcPr>
          <w:p w14:paraId="663599C6" w14:textId="20E285EE" w:rsidR="00541E09" w:rsidRPr="00B16C56" w:rsidRDefault="00541E09" w:rsidP="00B16C56">
            <w:pPr>
              <w:numPr>
                <w:ilvl w:val="0"/>
                <w:numId w:val="15"/>
              </w:numPr>
              <w:autoSpaceDE w:val="0"/>
              <w:autoSpaceDN w:val="0"/>
              <w:adjustRightInd w:val="0"/>
            </w:pPr>
            <w:r w:rsidRPr="00B16C56">
              <w:t>Confined Space Risk Assessment/Entry Permit</w:t>
            </w:r>
          </w:p>
        </w:tc>
      </w:tr>
      <w:tr w:rsidR="00541E09" w:rsidRPr="00565C66" w14:paraId="238F7F30" w14:textId="77777777" w:rsidTr="0056528C">
        <w:trPr>
          <w:trHeight w:val="299"/>
        </w:trPr>
        <w:tc>
          <w:tcPr>
            <w:tcW w:w="1158" w:type="pct"/>
            <w:vMerge w:val="restart"/>
          </w:tcPr>
          <w:p w14:paraId="62273D12" w14:textId="530F15D9" w:rsidR="00541E09" w:rsidRPr="00B16C56" w:rsidRDefault="00541E09" w:rsidP="00B16C56">
            <w:pPr>
              <w:autoSpaceDE w:val="0"/>
              <w:autoSpaceDN w:val="0"/>
              <w:adjustRightInd w:val="0"/>
            </w:pPr>
            <w:r w:rsidRPr="00B16C56">
              <w:t>Confined Space Entry</w:t>
            </w:r>
          </w:p>
        </w:tc>
        <w:tc>
          <w:tcPr>
            <w:tcW w:w="2532" w:type="pct"/>
          </w:tcPr>
          <w:p w14:paraId="165EC9D6" w14:textId="04C615A1" w:rsidR="00541E09" w:rsidRDefault="00541E09" w:rsidP="00B16C56">
            <w:pPr>
              <w:autoSpaceDE w:val="0"/>
              <w:autoSpaceDN w:val="0"/>
              <w:adjustRightInd w:val="0"/>
            </w:pPr>
            <w:r w:rsidRPr="00B16C56">
              <w:t>Confined space entry will ONLY be made by workers with recognised Confined Space Entry (CSE) training that has been provided by a recognized training provider. Standby personnel must also have this training</w:t>
            </w:r>
          </w:p>
        </w:tc>
        <w:tc>
          <w:tcPr>
            <w:tcW w:w="1309" w:type="pct"/>
          </w:tcPr>
          <w:p w14:paraId="4D71D89B" w14:textId="3E387544" w:rsidR="00541E09" w:rsidRPr="00B16C56" w:rsidRDefault="00541E09" w:rsidP="00B16C56">
            <w:pPr>
              <w:numPr>
                <w:ilvl w:val="0"/>
                <w:numId w:val="15"/>
              </w:numPr>
              <w:autoSpaceDE w:val="0"/>
              <w:autoSpaceDN w:val="0"/>
              <w:adjustRightInd w:val="0"/>
            </w:pPr>
            <w:r w:rsidRPr="00B16C56">
              <w:t>Confined Space Risk Assessment/Entry Permit</w:t>
            </w:r>
          </w:p>
        </w:tc>
      </w:tr>
      <w:tr w:rsidR="00541E09" w:rsidRPr="00565C66" w14:paraId="1768C0C0" w14:textId="77777777" w:rsidTr="0056528C">
        <w:trPr>
          <w:trHeight w:val="299"/>
        </w:trPr>
        <w:tc>
          <w:tcPr>
            <w:tcW w:w="1158" w:type="pct"/>
            <w:vMerge/>
          </w:tcPr>
          <w:p w14:paraId="005E8AD5" w14:textId="77777777" w:rsidR="00541E09" w:rsidRDefault="00541E09" w:rsidP="00B16C56">
            <w:pPr>
              <w:spacing w:line="300" w:lineRule="exact"/>
              <w:rPr>
                <w:color w:val="000000"/>
              </w:rPr>
            </w:pPr>
          </w:p>
        </w:tc>
        <w:tc>
          <w:tcPr>
            <w:tcW w:w="2532" w:type="pct"/>
          </w:tcPr>
          <w:p w14:paraId="4600AD4C" w14:textId="28B73A20" w:rsidR="00541E09" w:rsidRPr="00B16C56" w:rsidRDefault="00541E09" w:rsidP="00B16C56">
            <w:pPr>
              <w:autoSpaceDE w:val="0"/>
              <w:autoSpaceDN w:val="0"/>
              <w:adjustRightInd w:val="0"/>
            </w:pPr>
            <w:r w:rsidRPr="00B16C56">
              <w:t>If trained personnel are not available engage trained and experienced contractors to carry out work.</w:t>
            </w:r>
          </w:p>
        </w:tc>
        <w:tc>
          <w:tcPr>
            <w:tcW w:w="1309" w:type="pct"/>
          </w:tcPr>
          <w:p w14:paraId="230524FD" w14:textId="183DB631" w:rsidR="00541E09" w:rsidRPr="00B16C56" w:rsidRDefault="00541E09" w:rsidP="00B16C56">
            <w:pPr>
              <w:numPr>
                <w:ilvl w:val="0"/>
                <w:numId w:val="15"/>
              </w:numPr>
              <w:autoSpaceDE w:val="0"/>
              <w:autoSpaceDN w:val="0"/>
              <w:adjustRightInd w:val="0"/>
            </w:pPr>
            <w:r w:rsidRPr="00B16C56">
              <w:t>Confined Space Risk Assessment/Entry Permit</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4109" w14:textId="77777777" w:rsidR="002552A0" w:rsidRDefault="002552A0" w:rsidP="007E4F87">
      <w:pPr>
        <w:spacing w:after="0" w:line="240" w:lineRule="auto"/>
      </w:pPr>
      <w:r>
        <w:separator/>
      </w:r>
    </w:p>
  </w:endnote>
  <w:endnote w:type="continuationSeparator" w:id="0">
    <w:p w14:paraId="01704835" w14:textId="77777777" w:rsidR="002552A0" w:rsidRDefault="002552A0"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E092" w14:textId="77777777" w:rsidR="002552A0" w:rsidRDefault="002552A0" w:rsidP="007E4F87">
      <w:pPr>
        <w:spacing w:after="0" w:line="240" w:lineRule="auto"/>
      </w:pPr>
      <w:r>
        <w:separator/>
      </w:r>
    </w:p>
  </w:footnote>
  <w:footnote w:type="continuationSeparator" w:id="0">
    <w:p w14:paraId="49005589" w14:textId="77777777" w:rsidR="002552A0" w:rsidRDefault="002552A0"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3A617776" w:rsidR="001913C6" w:rsidRDefault="001913C6" w:rsidP="00421E9F">
          <w:pPr>
            <w:pStyle w:val="Header"/>
          </w:pPr>
          <w:r>
            <w:rPr>
              <w:color w:val="093C61"/>
              <w:sz w:val="16"/>
              <w:szCs w:val="16"/>
            </w:rPr>
            <w:t xml:space="preserve">Date: </w:t>
          </w:r>
          <w:r w:rsidR="0017656E">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125"/>
    <w:multiLevelType w:val="hybridMultilevel"/>
    <w:tmpl w:val="C3424A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7"/>
  </w:num>
  <w:num w:numId="6">
    <w:abstractNumId w:val="9"/>
  </w:num>
  <w:num w:numId="7">
    <w:abstractNumId w:val="3"/>
  </w:num>
  <w:num w:numId="8">
    <w:abstractNumId w:val="5"/>
  </w:num>
  <w:num w:numId="9">
    <w:abstractNumId w:val="10"/>
  </w:num>
  <w:num w:numId="10">
    <w:abstractNumId w:val="1"/>
  </w:num>
  <w:num w:numId="11">
    <w:abstractNumId w:val="2"/>
  </w:num>
  <w:num w:numId="12">
    <w:abstractNumId w:val="6"/>
  </w:num>
  <w:num w:numId="13">
    <w:abstractNumId w:val="6"/>
  </w:num>
  <w:num w:numId="14">
    <w:abstractNumId w:val="6"/>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509A9"/>
    <w:rsid w:val="00060872"/>
    <w:rsid w:val="00067122"/>
    <w:rsid w:val="00073ECD"/>
    <w:rsid w:val="000A7D66"/>
    <w:rsid w:val="000B2D64"/>
    <w:rsid w:val="000B7F6E"/>
    <w:rsid w:val="000D0B80"/>
    <w:rsid w:val="000D3FCF"/>
    <w:rsid w:val="000F0EA2"/>
    <w:rsid w:val="000F1647"/>
    <w:rsid w:val="001034EA"/>
    <w:rsid w:val="00140648"/>
    <w:rsid w:val="00143AC6"/>
    <w:rsid w:val="001624D5"/>
    <w:rsid w:val="0017656E"/>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552A0"/>
    <w:rsid w:val="002625A4"/>
    <w:rsid w:val="002648C4"/>
    <w:rsid w:val="00273F92"/>
    <w:rsid w:val="00284D32"/>
    <w:rsid w:val="002867CD"/>
    <w:rsid w:val="002919E8"/>
    <w:rsid w:val="002A1349"/>
    <w:rsid w:val="002B3465"/>
    <w:rsid w:val="002C7007"/>
    <w:rsid w:val="002D7EE9"/>
    <w:rsid w:val="002E09E1"/>
    <w:rsid w:val="002F02D9"/>
    <w:rsid w:val="002F4CA2"/>
    <w:rsid w:val="00304F11"/>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441FA"/>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41E09"/>
    <w:rsid w:val="005506FE"/>
    <w:rsid w:val="00560469"/>
    <w:rsid w:val="0056528C"/>
    <w:rsid w:val="00565C66"/>
    <w:rsid w:val="0057666B"/>
    <w:rsid w:val="005A0B1B"/>
    <w:rsid w:val="005B575A"/>
    <w:rsid w:val="005C414A"/>
    <w:rsid w:val="005E567B"/>
    <w:rsid w:val="005E7E82"/>
    <w:rsid w:val="005F4125"/>
    <w:rsid w:val="00604037"/>
    <w:rsid w:val="00607865"/>
    <w:rsid w:val="00607B9F"/>
    <w:rsid w:val="00611E5F"/>
    <w:rsid w:val="00613F4F"/>
    <w:rsid w:val="006530F9"/>
    <w:rsid w:val="006618EB"/>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407BC"/>
    <w:rsid w:val="00853CF5"/>
    <w:rsid w:val="008848FB"/>
    <w:rsid w:val="008949A6"/>
    <w:rsid w:val="008A63FF"/>
    <w:rsid w:val="008C21A7"/>
    <w:rsid w:val="008C67E4"/>
    <w:rsid w:val="008D424E"/>
    <w:rsid w:val="008D6B97"/>
    <w:rsid w:val="008E074B"/>
    <w:rsid w:val="008E3159"/>
    <w:rsid w:val="008E4D06"/>
    <w:rsid w:val="008F1730"/>
    <w:rsid w:val="00902B2C"/>
    <w:rsid w:val="00907748"/>
    <w:rsid w:val="0091228D"/>
    <w:rsid w:val="009918EB"/>
    <w:rsid w:val="009A1235"/>
    <w:rsid w:val="009A2F49"/>
    <w:rsid w:val="009A5F46"/>
    <w:rsid w:val="009B4CF8"/>
    <w:rsid w:val="009C0D9A"/>
    <w:rsid w:val="009C42E4"/>
    <w:rsid w:val="009D64C0"/>
    <w:rsid w:val="009E5199"/>
    <w:rsid w:val="00A06A15"/>
    <w:rsid w:val="00A11FA2"/>
    <w:rsid w:val="00A12765"/>
    <w:rsid w:val="00A25FA7"/>
    <w:rsid w:val="00A275B5"/>
    <w:rsid w:val="00A63D44"/>
    <w:rsid w:val="00A840EB"/>
    <w:rsid w:val="00A858AA"/>
    <w:rsid w:val="00A91399"/>
    <w:rsid w:val="00AB66C4"/>
    <w:rsid w:val="00AD4048"/>
    <w:rsid w:val="00AE0B0E"/>
    <w:rsid w:val="00AE23B3"/>
    <w:rsid w:val="00B03939"/>
    <w:rsid w:val="00B16C56"/>
    <w:rsid w:val="00B21AD6"/>
    <w:rsid w:val="00B24684"/>
    <w:rsid w:val="00B2784B"/>
    <w:rsid w:val="00B40E60"/>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1791E"/>
    <w:rsid w:val="00E23CF9"/>
    <w:rsid w:val="00E448D4"/>
    <w:rsid w:val="00E517FA"/>
    <w:rsid w:val="00E66226"/>
    <w:rsid w:val="00E92F62"/>
    <w:rsid w:val="00E954C5"/>
    <w:rsid w:val="00EB2847"/>
    <w:rsid w:val="00EC4F9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96</cp:revision>
  <cp:lastPrinted>2023-10-12T05:14:00Z</cp:lastPrinted>
  <dcterms:created xsi:type="dcterms:W3CDTF">2023-10-19T19:13:00Z</dcterms:created>
  <dcterms:modified xsi:type="dcterms:W3CDTF">2024-02-16T14:50:00Z</dcterms:modified>
</cp:coreProperties>
</file>