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BC204A" w14:textId="77777777" w:rsidR="009E5199" w:rsidRDefault="009E5199" w:rsidP="00611E5F">
      <w:pPr>
        <w:pStyle w:val="NoSpacing"/>
        <w:jc w:val="center"/>
        <w:rPr>
          <w:noProof/>
        </w:rPr>
      </w:pPr>
      <w:bookmarkStart w:id="0" w:name="_Hlk158124182"/>
    </w:p>
    <w:p w14:paraId="39E9E53A" w14:textId="77777777" w:rsidR="009E5199" w:rsidRDefault="00232513" w:rsidP="00611E5F">
      <w:pPr>
        <w:pStyle w:val="NoSpacing"/>
        <w:jc w:val="center"/>
      </w:pPr>
      <w:r>
        <w:rPr>
          <w:noProof/>
        </w:rPr>
        <w:drawing>
          <wp:inline distT="0" distB="0" distL="0" distR="0" wp14:anchorId="02B1FB55" wp14:editId="01039ACA">
            <wp:extent cx="2152891" cy="1786437"/>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WA Logo.jpg"/>
                    <pic:cNvPicPr/>
                  </pic:nvPicPr>
                  <pic:blipFill>
                    <a:blip r:embed="rId8">
                      <a:extLst>
                        <a:ext uri="{28A0092B-C50C-407E-A947-70E740481C1C}">
                          <a14:useLocalDpi xmlns:a14="http://schemas.microsoft.com/office/drawing/2010/main" val="0"/>
                        </a:ext>
                      </a:extLst>
                    </a:blip>
                    <a:stretch>
                      <a:fillRect/>
                    </a:stretch>
                  </pic:blipFill>
                  <pic:spPr>
                    <a:xfrm>
                      <a:off x="0" y="0"/>
                      <a:ext cx="2159402" cy="1791840"/>
                    </a:xfrm>
                    <a:prstGeom prst="rect">
                      <a:avLst/>
                    </a:prstGeom>
                  </pic:spPr>
                </pic:pic>
              </a:graphicData>
            </a:graphic>
          </wp:inline>
        </w:drawing>
      </w:r>
    </w:p>
    <w:p w14:paraId="309C2923" w14:textId="77777777" w:rsidR="009E5199" w:rsidRDefault="009E5199" w:rsidP="002C7007">
      <w:pPr>
        <w:pStyle w:val="NoSpacing"/>
        <w:jc w:val="center"/>
        <w:rPr>
          <w:rFonts w:ascii="Montserrat" w:hAnsi="Montserrat"/>
          <w:b/>
          <w:bCs/>
          <w:color w:val="093C61"/>
          <w:sz w:val="80"/>
          <w:szCs w:val="80"/>
        </w:rPr>
      </w:pPr>
    </w:p>
    <w:p w14:paraId="2BFDC412" w14:textId="77777777" w:rsidR="009E5199" w:rsidRDefault="009E5199" w:rsidP="002C7007">
      <w:pPr>
        <w:pStyle w:val="NoSpacing"/>
        <w:jc w:val="center"/>
        <w:rPr>
          <w:rFonts w:ascii="Montserrat" w:hAnsi="Montserrat"/>
          <w:b/>
          <w:bCs/>
          <w:color w:val="093C61"/>
          <w:sz w:val="80"/>
          <w:szCs w:val="80"/>
        </w:rPr>
      </w:pPr>
    </w:p>
    <w:p w14:paraId="2F0F5CED" w14:textId="77777777" w:rsidR="00653C00" w:rsidRPr="00653C00" w:rsidRDefault="00653C00" w:rsidP="00653C00">
      <w:pPr>
        <w:pStyle w:val="NoSpacing"/>
        <w:jc w:val="center"/>
        <w:rPr>
          <w:rFonts w:ascii="Montserrat" w:hAnsi="Montserrat"/>
          <w:b/>
          <w:bCs/>
          <w:color w:val="093C61"/>
          <w:sz w:val="80"/>
          <w:szCs w:val="80"/>
        </w:rPr>
      </w:pPr>
      <w:r w:rsidRPr="00653C00">
        <w:rPr>
          <w:rFonts w:ascii="Montserrat" w:hAnsi="Montserrat"/>
          <w:b/>
          <w:bCs/>
          <w:color w:val="093C61"/>
          <w:sz w:val="80"/>
          <w:szCs w:val="80"/>
        </w:rPr>
        <w:t>Plant and Equipment Management</w:t>
      </w:r>
    </w:p>
    <w:p w14:paraId="5D75E3C2" w14:textId="7B6CCCEE" w:rsidR="009E5199" w:rsidRDefault="00653C00" w:rsidP="00653C00">
      <w:pPr>
        <w:pStyle w:val="NoSpacing"/>
        <w:jc w:val="center"/>
        <w:rPr>
          <w:rFonts w:ascii="Montserrat" w:hAnsi="Montserrat"/>
          <w:b/>
          <w:bCs/>
          <w:color w:val="093C61"/>
          <w:sz w:val="80"/>
          <w:szCs w:val="80"/>
        </w:rPr>
      </w:pPr>
      <w:r w:rsidRPr="00653C00">
        <w:rPr>
          <w:rFonts w:ascii="Montserrat" w:hAnsi="Montserrat"/>
          <w:b/>
          <w:bCs/>
          <w:color w:val="093C61"/>
          <w:sz w:val="80"/>
          <w:szCs w:val="80"/>
        </w:rPr>
        <w:t>Procedure</w:t>
      </w:r>
    </w:p>
    <w:p w14:paraId="7B1A19BB" w14:textId="77777777" w:rsidR="009E5199" w:rsidRDefault="009E5199" w:rsidP="00CC5361">
      <w:pPr>
        <w:pStyle w:val="NoSpacing"/>
      </w:pPr>
    </w:p>
    <w:p w14:paraId="2148F10D" w14:textId="77777777" w:rsidR="009E5199" w:rsidRDefault="009E5199" w:rsidP="00CC5361">
      <w:pPr>
        <w:pStyle w:val="NoSpacing"/>
      </w:pPr>
    </w:p>
    <w:p w14:paraId="6BB7E999" w14:textId="77777777" w:rsidR="009E5199" w:rsidRDefault="009E5199" w:rsidP="00CC5361">
      <w:pPr>
        <w:pStyle w:val="NoSpacing"/>
      </w:pPr>
    </w:p>
    <w:p w14:paraId="78CC147F" w14:textId="77777777" w:rsidR="009E5199" w:rsidRDefault="009E5199" w:rsidP="00CC5361">
      <w:pPr>
        <w:pStyle w:val="NoSpacing"/>
      </w:pPr>
    </w:p>
    <w:p w14:paraId="25F5170B" w14:textId="77777777" w:rsidR="009E5199" w:rsidRDefault="009E5199" w:rsidP="00CC5361">
      <w:pPr>
        <w:pStyle w:val="NoSpacing"/>
      </w:pPr>
    </w:p>
    <w:p w14:paraId="792075B0" w14:textId="77777777" w:rsidR="009E5199" w:rsidRDefault="009E5199" w:rsidP="00CC5361">
      <w:pPr>
        <w:pStyle w:val="NoSpacing"/>
      </w:pPr>
    </w:p>
    <w:p w14:paraId="28E7FD02" w14:textId="77777777" w:rsidR="009E5199" w:rsidRDefault="009E5199" w:rsidP="00CC5361">
      <w:pPr>
        <w:pStyle w:val="NoSpacing"/>
      </w:pPr>
    </w:p>
    <w:p w14:paraId="0537B07F" w14:textId="77777777" w:rsidR="009E5199" w:rsidRDefault="009E5199" w:rsidP="00CC5361">
      <w:pPr>
        <w:pStyle w:val="NoSpacing"/>
      </w:pPr>
    </w:p>
    <w:p w14:paraId="2FFCC462" w14:textId="77777777" w:rsidR="009E5199" w:rsidRDefault="009E5199" w:rsidP="00CC5361">
      <w:pPr>
        <w:pStyle w:val="NoSpacing"/>
      </w:pPr>
    </w:p>
    <w:p w14:paraId="0DD589CC" w14:textId="77777777" w:rsidR="009E5199" w:rsidRDefault="009E5199" w:rsidP="00CC5361">
      <w:pPr>
        <w:pStyle w:val="NoSpacing"/>
      </w:pPr>
    </w:p>
    <w:p w14:paraId="23848486" w14:textId="77777777" w:rsidR="009E5199" w:rsidRDefault="009E5199" w:rsidP="00CC5361">
      <w:pPr>
        <w:pStyle w:val="NoSpacing"/>
      </w:pPr>
    </w:p>
    <w:p w14:paraId="0A7581D3" w14:textId="77777777" w:rsidR="009E5199" w:rsidRDefault="009E5199" w:rsidP="00CC5361">
      <w:pPr>
        <w:pStyle w:val="NoSpacing"/>
      </w:pPr>
    </w:p>
    <w:p w14:paraId="7B0E9E15" w14:textId="2DDCCB71" w:rsidR="009E5199" w:rsidRDefault="00232513" w:rsidP="00CC5361">
      <w:pPr>
        <w:pStyle w:val="NoSpacing"/>
      </w:pPr>
      <w:r w:rsidRPr="0049084B">
        <w:rPr>
          <w:rFonts w:ascii="Century Gothic" w:eastAsia="Calibri" w:hAnsi="Century Gothic" w:cs="Times New Roman"/>
          <w:noProof/>
          <w:color w:val="000000"/>
          <w:sz w:val="24"/>
        </w:rPr>
        <w:drawing>
          <wp:anchor distT="0" distB="0" distL="114300" distR="114300" simplePos="0" relativeHeight="251662336" behindDoc="0" locked="0" layoutInCell="1" allowOverlap="1" wp14:anchorId="25E5B922" wp14:editId="4F0989CA">
            <wp:simplePos x="0" y="0"/>
            <wp:positionH relativeFrom="column">
              <wp:posOffset>1913255</wp:posOffset>
            </wp:positionH>
            <wp:positionV relativeFrom="paragraph">
              <wp:posOffset>160655</wp:posOffset>
            </wp:positionV>
            <wp:extent cx="2364105" cy="503555"/>
            <wp:effectExtent l="0" t="0" r="0" b="0"/>
            <wp:wrapSquare wrapText="bothSides"/>
            <wp:docPr id="1618114833"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8114833" name="Picture 1" descr="A black and blu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tretch>
                      <a:fillRect/>
                    </a:stretch>
                  </pic:blipFill>
                  <pic:spPr bwMode="auto">
                    <a:xfrm>
                      <a:off x="0" y="0"/>
                      <a:ext cx="2364105" cy="503555"/>
                    </a:xfrm>
                    <a:prstGeom prst="rect">
                      <a:avLst/>
                    </a:prstGeom>
                    <a:noFill/>
                    <a:ln>
                      <a:noFill/>
                    </a:ln>
                  </pic:spPr>
                </pic:pic>
              </a:graphicData>
            </a:graphic>
          </wp:anchor>
        </w:drawing>
      </w:r>
    </w:p>
    <w:p w14:paraId="74390D32"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Prepared By :</w:t>
      </w:r>
      <w:r w:rsidRPr="00232513">
        <w:rPr>
          <w:rFonts w:ascii="Century Gothic" w:eastAsia="Calibri" w:hAnsi="Century Gothic" w:cs="Times New Roman"/>
          <w:b/>
          <w:bCs/>
          <w:noProof/>
          <w:color w:val="0064AA"/>
          <w:sz w:val="24"/>
        </w:rPr>
        <w:t xml:space="preserve"> </w:t>
      </w:r>
    </w:p>
    <w:p w14:paraId="3B532713" w14:textId="7EBB585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15A Higgins Hill Drive</w:t>
      </w:r>
    </w:p>
    <w:p w14:paraId="000ED055" w14:textId="77777777" w:rsidR="00232513" w:rsidRPr="00232513" w:rsidRDefault="00232513" w:rsidP="00232513">
      <w:pPr>
        <w:pStyle w:val="NoSpacing"/>
        <w:rPr>
          <w:rFonts w:ascii="Century Gothic" w:hAnsi="Century Gothic"/>
          <w:b/>
          <w:bCs/>
          <w:color w:val="0064AA"/>
        </w:rPr>
      </w:pPr>
      <w:r w:rsidRPr="00232513">
        <w:rPr>
          <w:rFonts w:ascii="Century Gothic" w:hAnsi="Century Gothic"/>
          <w:b/>
          <w:bCs/>
          <w:color w:val="0064AA"/>
        </w:rPr>
        <w:t>Maiden Gully 3551</w:t>
      </w:r>
    </w:p>
    <w:p w14:paraId="5F5EFC9E" w14:textId="77777777" w:rsidR="009E5199" w:rsidRDefault="00232513" w:rsidP="00232513">
      <w:pPr>
        <w:pStyle w:val="NoSpacing"/>
        <w:rPr>
          <w:rFonts w:ascii="Century Gothic" w:hAnsi="Century Gothic"/>
          <w:b/>
          <w:bCs/>
          <w:color w:val="0064AA"/>
        </w:rPr>
      </w:pPr>
      <w:r w:rsidRPr="00232513">
        <w:rPr>
          <w:rFonts w:ascii="Century Gothic" w:hAnsi="Century Gothic"/>
          <w:b/>
          <w:bCs/>
          <w:color w:val="0064AA"/>
        </w:rPr>
        <w:t>Ph: 0407519351</w:t>
      </w:r>
    </w:p>
    <w:bookmarkEnd w:id="0"/>
    <w:p w14:paraId="79BC10EE" w14:textId="3469F168" w:rsidR="00232513" w:rsidRPr="00CC5361" w:rsidRDefault="00232513" w:rsidP="00CC5361">
      <w:pPr>
        <w:pStyle w:val="NoSpacing"/>
        <w:sectPr w:rsidR="00232513" w:rsidRPr="00CC5361" w:rsidSect="00476AA0">
          <w:pgSz w:w="11906" w:h="16838" w:code="9"/>
          <w:pgMar w:top="1440" w:right="1440" w:bottom="1440" w:left="1440" w:header="720" w:footer="720" w:gutter="0"/>
          <w:cols w:space="720"/>
          <w:docGrid w:linePitch="360"/>
        </w:sectPr>
      </w:pPr>
    </w:p>
    <w:p w14:paraId="4FC057D0" w14:textId="7F7BC9AE" w:rsidR="001913C6" w:rsidRPr="00607865" w:rsidRDefault="001913C6" w:rsidP="00607865">
      <w:pPr>
        <w:jc w:val="center"/>
        <w:rPr>
          <w:rFonts w:ascii="Montserrat" w:hAnsi="Montserrat"/>
          <w:b/>
          <w:bCs/>
          <w:color w:val="093C61"/>
          <w:sz w:val="28"/>
          <w:szCs w:val="28"/>
          <w:u w:val="single"/>
        </w:rPr>
      </w:pPr>
      <w:r w:rsidRPr="00607865">
        <w:rPr>
          <w:rFonts w:ascii="Montserrat" w:hAnsi="Montserrat"/>
          <w:b/>
          <w:bCs/>
          <w:color w:val="093C61"/>
          <w:sz w:val="28"/>
          <w:szCs w:val="28"/>
          <w:u w:val="single"/>
        </w:rPr>
        <w:lastRenderedPageBreak/>
        <w:t>Contents</w:t>
      </w:r>
    </w:p>
    <w:p w14:paraId="748625D0" w14:textId="465CAFBD" w:rsidR="00147597" w:rsidRDefault="00607865">
      <w:pPr>
        <w:pStyle w:val="TOC1"/>
        <w:tabs>
          <w:tab w:val="right" w:leader="dot" w:pos="9016"/>
        </w:tabs>
        <w:rPr>
          <w:rFonts w:asciiTheme="minorHAnsi" w:hAnsiTheme="minorHAnsi"/>
          <w:b w:val="0"/>
          <w:noProof/>
          <w:lang w:val="en-US" w:eastAsia="en-US"/>
        </w:rPr>
      </w:pPr>
      <w:r>
        <w:rPr>
          <w:lang w:val="en-US"/>
        </w:rPr>
        <w:fldChar w:fldCharType="begin"/>
      </w:r>
      <w:r>
        <w:rPr>
          <w:lang w:val="en-US"/>
        </w:rPr>
        <w:instrText xml:space="preserve"> TOC \o "1-3" \h \z \u </w:instrText>
      </w:r>
      <w:r>
        <w:rPr>
          <w:lang w:val="en-US"/>
        </w:rPr>
        <w:fldChar w:fldCharType="separate"/>
      </w:r>
      <w:hyperlink w:anchor="_Toc159008122" w:history="1">
        <w:r w:rsidR="00147597" w:rsidRPr="0071184A">
          <w:rPr>
            <w:rStyle w:val="Hyperlink"/>
            <w:noProof/>
          </w:rPr>
          <w:t>Plant and Equipment Management Procedure</w:t>
        </w:r>
        <w:r w:rsidR="00147597">
          <w:rPr>
            <w:noProof/>
            <w:webHidden/>
          </w:rPr>
          <w:tab/>
        </w:r>
        <w:r w:rsidR="00147597">
          <w:rPr>
            <w:noProof/>
            <w:webHidden/>
          </w:rPr>
          <w:fldChar w:fldCharType="begin"/>
        </w:r>
        <w:r w:rsidR="00147597">
          <w:rPr>
            <w:noProof/>
            <w:webHidden/>
          </w:rPr>
          <w:instrText xml:space="preserve"> PAGEREF _Toc159008122 \h </w:instrText>
        </w:r>
        <w:r w:rsidR="00147597">
          <w:rPr>
            <w:noProof/>
            <w:webHidden/>
          </w:rPr>
        </w:r>
        <w:r w:rsidR="00147597">
          <w:rPr>
            <w:noProof/>
            <w:webHidden/>
          </w:rPr>
          <w:fldChar w:fldCharType="separate"/>
        </w:r>
        <w:r w:rsidR="00147597">
          <w:rPr>
            <w:noProof/>
            <w:webHidden/>
          </w:rPr>
          <w:t>1</w:t>
        </w:r>
        <w:r w:rsidR="00147597">
          <w:rPr>
            <w:noProof/>
            <w:webHidden/>
          </w:rPr>
          <w:fldChar w:fldCharType="end"/>
        </w:r>
      </w:hyperlink>
    </w:p>
    <w:p w14:paraId="59658370" w14:textId="0963B92C" w:rsidR="00147597" w:rsidRDefault="00147597">
      <w:pPr>
        <w:pStyle w:val="TOC2"/>
        <w:rPr>
          <w:rFonts w:asciiTheme="minorHAnsi" w:hAnsiTheme="minorHAnsi"/>
          <w:noProof/>
          <w:lang w:val="en-US" w:eastAsia="en-US"/>
        </w:rPr>
      </w:pPr>
      <w:hyperlink w:anchor="_Toc159008123" w:history="1">
        <w:r w:rsidRPr="0071184A">
          <w:rPr>
            <w:rStyle w:val="Hyperlink"/>
            <w:noProof/>
          </w:rPr>
          <w:t>Purpose</w:t>
        </w:r>
        <w:r>
          <w:rPr>
            <w:noProof/>
            <w:webHidden/>
          </w:rPr>
          <w:tab/>
        </w:r>
        <w:r>
          <w:rPr>
            <w:noProof/>
            <w:webHidden/>
          </w:rPr>
          <w:fldChar w:fldCharType="begin"/>
        </w:r>
        <w:r>
          <w:rPr>
            <w:noProof/>
            <w:webHidden/>
          </w:rPr>
          <w:instrText xml:space="preserve"> PAGEREF _Toc159008123 \h </w:instrText>
        </w:r>
        <w:r>
          <w:rPr>
            <w:noProof/>
            <w:webHidden/>
          </w:rPr>
        </w:r>
        <w:r>
          <w:rPr>
            <w:noProof/>
            <w:webHidden/>
          </w:rPr>
          <w:fldChar w:fldCharType="separate"/>
        </w:r>
        <w:r>
          <w:rPr>
            <w:noProof/>
            <w:webHidden/>
          </w:rPr>
          <w:t>1</w:t>
        </w:r>
        <w:r>
          <w:rPr>
            <w:noProof/>
            <w:webHidden/>
          </w:rPr>
          <w:fldChar w:fldCharType="end"/>
        </w:r>
      </w:hyperlink>
    </w:p>
    <w:p w14:paraId="267048AA" w14:textId="50AB901D" w:rsidR="00147597" w:rsidRDefault="00147597">
      <w:pPr>
        <w:pStyle w:val="TOC2"/>
        <w:rPr>
          <w:rFonts w:asciiTheme="minorHAnsi" w:hAnsiTheme="minorHAnsi"/>
          <w:noProof/>
          <w:lang w:val="en-US" w:eastAsia="en-US"/>
        </w:rPr>
      </w:pPr>
      <w:hyperlink w:anchor="_Toc159008124" w:history="1">
        <w:r w:rsidRPr="0071184A">
          <w:rPr>
            <w:rStyle w:val="Hyperlink"/>
            <w:noProof/>
          </w:rPr>
          <w:t>Scope:</w:t>
        </w:r>
        <w:r>
          <w:rPr>
            <w:noProof/>
            <w:webHidden/>
          </w:rPr>
          <w:tab/>
        </w:r>
        <w:r>
          <w:rPr>
            <w:noProof/>
            <w:webHidden/>
          </w:rPr>
          <w:fldChar w:fldCharType="begin"/>
        </w:r>
        <w:r>
          <w:rPr>
            <w:noProof/>
            <w:webHidden/>
          </w:rPr>
          <w:instrText xml:space="preserve"> PAGEREF _Toc159008124 \h </w:instrText>
        </w:r>
        <w:r>
          <w:rPr>
            <w:noProof/>
            <w:webHidden/>
          </w:rPr>
        </w:r>
        <w:r>
          <w:rPr>
            <w:noProof/>
            <w:webHidden/>
          </w:rPr>
          <w:fldChar w:fldCharType="separate"/>
        </w:r>
        <w:r>
          <w:rPr>
            <w:noProof/>
            <w:webHidden/>
          </w:rPr>
          <w:t>1</w:t>
        </w:r>
        <w:r>
          <w:rPr>
            <w:noProof/>
            <w:webHidden/>
          </w:rPr>
          <w:fldChar w:fldCharType="end"/>
        </w:r>
      </w:hyperlink>
    </w:p>
    <w:p w14:paraId="3CA06797" w14:textId="7DF5A46D" w:rsidR="00147597" w:rsidRDefault="00147597">
      <w:pPr>
        <w:pStyle w:val="TOC2"/>
        <w:rPr>
          <w:rFonts w:asciiTheme="minorHAnsi" w:hAnsiTheme="minorHAnsi"/>
          <w:noProof/>
          <w:lang w:val="en-US" w:eastAsia="en-US"/>
        </w:rPr>
      </w:pPr>
      <w:hyperlink w:anchor="_Toc159008125" w:history="1">
        <w:r w:rsidRPr="0071184A">
          <w:rPr>
            <w:rStyle w:val="Hyperlink"/>
            <w:noProof/>
          </w:rPr>
          <w:t>Procedure:</w:t>
        </w:r>
        <w:r>
          <w:rPr>
            <w:noProof/>
            <w:webHidden/>
          </w:rPr>
          <w:tab/>
        </w:r>
        <w:r>
          <w:rPr>
            <w:noProof/>
            <w:webHidden/>
          </w:rPr>
          <w:fldChar w:fldCharType="begin"/>
        </w:r>
        <w:r>
          <w:rPr>
            <w:noProof/>
            <w:webHidden/>
          </w:rPr>
          <w:instrText xml:space="preserve"> PAGEREF _Toc159008125 \h </w:instrText>
        </w:r>
        <w:r>
          <w:rPr>
            <w:noProof/>
            <w:webHidden/>
          </w:rPr>
        </w:r>
        <w:r>
          <w:rPr>
            <w:noProof/>
            <w:webHidden/>
          </w:rPr>
          <w:fldChar w:fldCharType="separate"/>
        </w:r>
        <w:r>
          <w:rPr>
            <w:noProof/>
            <w:webHidden/>
          </w:rPr>
          <w:t>1</w:t>
        </w:r>
        <w:r>
          <w:rPr>
            <w:noProof/>
            <w:webHidden/>
          </w:rPr>
          <w:fldChar w:fldCharType="end"/>
        </w:r>
      </w:hyperlink>
    </w:p>
    <w:p w14:paraId="6D8B48B6" w14:textId="70B2F0C8" w:rsidR="009E5199" w:rsidRDefault="00607865" w:rsidP="001913C6">
      <w:pPr>
        <w:rPr>
          <w:lang w:val="en-US"/>
        </w:rPr>
      </w:pPr>
      <w:r>
        <w:rPr>
          <w:lang w:val="en-US"/>
        </w:rPr>
        <w:fldChar w:fldCharType="end"/>
      </w:r>
    </w:p>
    <w:p w14:paraId="3AFC8346" w14:textId="5A0E316F" w:rsidR="001913C6" w:rsidRPr="001913C6" w:rsidRDefault="001913C6" w:rsidP="001913C6">
      <w:pPr>
        <w:rPr>
          <w:lang w:val="en-US"/>
        </w:rPr>
        <w:sectPr w:rsidR="001913C6" w:rsidRPr="001913C6" w:rsidSect="00AE0B0E">
          <w:headerReference w:type="default" r:id="rId11"/>
          <w:footerReference w:type="default" r:id="rId12"/>
          <w:pgSz w:w="11906" w:h="16838" w:code="9"/>
          <w:pgMar w:top="1440" w:right="1440" w:bottom="1440" w:left="1440" w:header="720" w:footer="720" w:gutter="0"/>
          <w:pgNumType w:fmt="lowerRoman" w:start="1"/>
          <w:cols w:space="720"/>
          <w:docGrid w:linePitch="360"/>
        </w:sectPr>
      </w:pPr>
    </w:p>
    <w:p w14:paraId="60CFB847" w14:textId="1513FA90" w:rsidR="00653C00" w:rsidRDefault="00653C00" w:rsidP="00653C00">
      <w:pPr>
        <w:pStyle w:val="Heading1"/>
      </w:pPr>
      <w:bookmarkStart w:id="1" w:name="_Toc159008122"/>
      <w:r>
        <w:lastRenderedPageBreak/>
        <w:t>Plant and Equipment Management Procedure</w:t>
      </w:r>
      <w:bookmarkEnd w:id="1"/>
    </w:p>
    <w:p w14:paraId="2985162D" w14:textId="77777777" w:rsidR="00653C00" w:rsidRDefault="00653C00" w:rsidP="00653C00">
      <w:pPr>
        <w:pStyle w:val="Heading2"/>
      </w:pPr>
      <w:bookmarkStart w:id="2" w:name="_Toc159008123"/>
      <w:r>
        <w:t>Purpose</w:t>
      </w:r>
      <w:bookmarkEnd w:id="2"/>
    </w:p>
    <w:p w14:paraId="71B0968F" w14:textId="77777777" w:rsidR="00653C00" w:rsidRDefault="00653C00" w:rsidP="00653C00">
      <w:pPr>
        <w:pStyle w:val="BodyText"/>
      </w:pPr>
      <w:r>
        <w:t xml:space="preserve">To ensure all plant and equipment used is maintained in a safe operable condition to </w:t>
      </w:r>
      <w:proofErr w:type="spellStart"/>
      <w:r>
        <w:t>minimise</w:t>
      </w:r>
      <w:proofErr w:type="spellEnd"/>
      <w:r>
        <w:t xml:space="preserve"> the risk of injury and to ensure effective operation</w:t>
      </w:r>
    </w:p>
    <w:p w14:paraId="1D8BFA18" w14:textId="77777777" w:rsidR="00653C00" w:rsidRDefault="00653C00" w:rsidP="00653C00">
      <w:pPr>
        <w:pStyle w:val="Heading2"/>
      </w:pPr>
      <w:bookmarkStart w:id="3" w:name="_Toc159008124"/>
      <w:r>
        <w:t>Scope:</w:t>
      </w:r>
      <w:bookmarkEnd w:id="3"/>
    </w:p>
    <w:p w14:paraId="1E061B6D" w14:textId="77777777" w:rsidR="00653C00" w:rsidRDefault="00653C00" w:rsidP="00653C00">
      <w:pPr>
        <w:pStyle w:val="BodyText"/>
      </w:pPr>
      <w:r>
        <w:t xml:space="preserve">This procedure applies to all fixed and movable plant and portable equipment used including hand tools. </w:t>
      </w:r>
    </w:p>
    <w:p w14:paraId="5380AFA3" w14:textId="7E0DDE2C" w:rsidR="00607B9F" w:rsidRDefault="00653C00" w:rsidP="00653C00">
      <w:pPr>
        <w:pStyle w:val="Heading2"/>
      </w:pPr>
      <w:bookmarkStart w:id="4" w:name="_Toc159008125"/>
      <w:r>
        <w:t>Procedure:</w:t>
      </w:r>
      <w:bookmarkEnd w:id="4"/>
      <w:r w:rsidR="00607B9F">
        <w:t xml:space="preserve">  </w:t>
      </w:r>
    </w:p>
    <w:tbl>
      <w:tblPr>
        <w:tblStyle w:val="TableGrid"/>
        <w:tblW w:w="5000" w:type="pct"/>
        <w:tblLook w:val="01E0" w:firstRow="1" w:lastRow="1" w:firstColumn="1" w:lastColumn="1" w:noHBand="0" w:noVBand="0"/>
      </w:tblPr>
      <w:tblGrid>
        <w:gridCol w:w="2097"/>
        <w:gridCol w:w="4649"/>
        <w:gridCol w:w="2270"/>
      </w:tblGrid>
      <w:tr w:rsidR="00653C00" w:rsidRPr="00C9519B" w14:paraId="127FF778" w14:textId="77777777" w:rsidTr="00D97E84">
        <w:trPr>
          <w:cnfStyle w:val="100000000000" w:firstRow="1" w:lastRow="0" w:firstColumn="0" w:lastColumn="0" w:oddVBand="0" w:evenVBand="0" w:oddHBand="0" w:evenHBand="0" w:firstRowFirstColumn="0" w:firstRowLastColumn="0" w:lastRowFirstColumn="0" w:lastRowLastColumn="0"/>
          <w:trHeight w:val="144"/>
          <w:tblHeader/>
        </w:trPr>
        <w:tc>
          <w:tcPr>
            <w:tcW w:w="1163" w:type="pct"/>
            <w:vAlign w:val="bottom"/>
          </w:tcPr>
          <w:p w14:paraId="149B7CCF" w14:textId="2C002857" w:rsidR="00653C00" w:rsidRPr="00C9519B" w:rsidRDefault="00653C00" w:rsidP="00653C00">
            <w:pPr>
              <w:jc w:val="center"/>
              <w:rPr>
                <w:b w:val="0"/>
                <w:sz w:val="24"/>
                <w:szCs w:val="24"/>
              </w:rPr>
            </w:pPr>
            <w:r w:rsidRPr="00953702">
              <w:t>Process</w:t>
            </w:r>
          </w:p>
        </w:tc>
        <w:tc>
          <w:tcPr>
            <w:tcW w:w="2578" w:type="pct"/>
            <w:vAlign w:val="bottom"/>
          </w:tcPr>
          <w:p w14:paraId="2C0FD6A9" w14:textId="1D186BE6" w:rsidR="00653C00" w:rsidRPr="00C9519B" w:rsidRDefault="00653C00" w:rsidP="00653C00">
            <w:pPr>
              <w:jc w:val="center"/>
              <w:rPr>
                <w:b w:val="0"/>
                <w:sz w:val="24"/>
                <w:szCs w:val="24"/>
              </w:rPr>
            </w:pPr>
            <w:r w:rsidRPr="00953702">
              <w:t>Methodology</w:t>
            </w:r>
          </w:p>
        </w:tc>
        <w:tc>
          <w:tcPr>
            <w:tcW w:w="1259" w:type="pct"/>
            <w:vAlign w:val="bottom"/>
          </w:tcPr>
          <w:p w14:paraId="76AAD37A" w14:textId="4CF0054F" w:rsidR="00653C00" w:rsidRPr="00C9519B" w:rsidRDefault="00653C00" w:rsidP="00653C00">
            <w:pPr>
              <w:jc w:val="center"/>
              <w:rPr>
                <w:b w:val="0"/>
                <w:sz w:val="24"/>
                <w:szCs w:val="24"/>
              </w:rPr>
            </w:pPr>
            <w:r w:rsidRPr="00953702">
              <w:t>Documentation</w:t>
            </w:r>
          </w:p>
        </w:tc>
      </w:tr>
      <w:tr w:rsidR="00653C00" w:rsidRPr="00565C66" w14:paraId="39CB426A" w14:textId="77777777" w:rsidTr="00DC2245">
        <w:trPr>
          <w:trHeight w:val="299"/>
        </w:trPr>
        <w:tc>
          <w:tcPr>
            <w:tcW w:w="1163" w:type="pct"/>
          </w:tcPr>
          <w:p w14:paraId="52456BB8" w14:textId="17691A46" w:rsidR="00653C00" w:rsidRDefault="00653C00" w:rsidP="00D97E84">
            <w:pPr>
              <w:spacing w:line="300" w:lineRule="exact"/>
            </w:pPr>
            <w:r w:rsidRPr="00D97E84">
              <w:t>Identify plant and equipment requiring specific maintenance and inspection</w:t>
            </w:r>
          </w:p>
        </w:tc>
        <w:tc>
          <w:tcPr>
            <w:tcW w:w="2578" w:type="pct"/>
          </w:tcPr>
          <w:p w14:paraId="4C42435E" w14:textId="3621B51D" w:rsidR="00653C00" w:rsidRPr="00D97E84" w:rsidRDefault="00653C00" w:rsidP="00D97E84">
            <w:pPr>
              <w:pStyle w:val="BodyText"/>
              <w:spacing w:line="259" w:lineRule="auto"/>
              <w:rPr>
                <w:szCs w:val="22"/>
                <w:lang w:val="de-LI"/>
              </w:rPr>
            </w:pPr>
            <w:r w:rsidRPr="00D97E84">
              <w:rPr>
                <w:szCs w:val="22"/>
                <w:lang w:val="de-LI"/>
              </w:rPr>
              <w:t>Record the recommended maintenance intervals and requirements (use manufacturers recommendations) for each piece of major plant and equipment on the Health and Safety Planner e.g., pressure vessels, automatic car wash machines.</w:t>
            </w:r>
          </w:p>
        </w:tc>
        <w:tc>
          <w:tcPr>
            <w:tcW w:w="1259" w:type="pct"/>
          </w:tcPr>
          <w:p w14:paraId="251F389A" w14:textId="7B00C252" w:rsidR="00653C00" w:rsidRPr="00D97E84" w:rsidRDefault="00653C00" w:rsidP="00D97E84">
            <w:pPr>
              <w:pStyle w:val="ListParagraph"/>
              <w:numPr>
                <w:ilvl w:val="0"/>
                <w:numId w:val="20"/>
              </w:numPr>
              <w:tabs>
                <w:tab w:val="center" w:pos="4153"/>
                <w:tab w:val="right" w:pos="8306"/>
              </w:tabs>
              <w:ind w:left="160" w:hanging="180"/>
              <w:jc w:val="left"/>
            </w:pPr>
            <w:r w:rsidRPr="00D97E84">
              <w:t>Health and Safety Planner.</w:t>
            </w:r>
          </w:p>
        </w:tc>
      </w:tr>
      <w:tr w:rsidR="00943741" w:rsidRPr="00565C66" w14:paraId="63B64B30" w14:textId="77777777" w:rsidTr="00DC2245">
        <w:trPr>
          <w:trHeight w:val="299"/>
        </w:trPr>
        <w:tc>
          <w:tcPr>
            <w:tcW w:w="1163" w:type="pct"/>
            <w:vMerge w:val="restart"/>
          </w:tcPr>
          <w:p w14:paraId="45BFA783" w14:textId="6B714075" w:rsidR="00943741" w:rsidRDefault="00943741" w:rsidP="00D97E84">
            <w:pPr>
              <w:spacing w:line="300" w:lineRule="exact"/>
            </w:pPr>
            <w:r w:rsidRPr="00D97E84">
              <w:t>Plant and equipment inspections and maintenance</w:t>
            </w:r>
          </w:p>
        </w:tc>
        <w:tc>
          <w:tcPr>
            <w:tcW w:w="2578" w:type="pct"/>
          </w:tcPr>
          <w:p w14:paraId="648A1F9C" w14:textId="72C2CB67" w:rsidR="00943741" w:rsidRPr="00462CB6" w:rsidRDefault="00943741" w:rsidP="00D97E84">
            <w:pPr>
              <w:spacing w:line="300" w:lineRule="exact"/>
            </w:pPr>
            <w:r w:rsidRPr="00D97E84">
              <w:t>Record all scheduled and unscheduled maintenance on plant and equipment identified above.</w:t>
            </w:r>
          </w:p>
        </w:tc>
        <w:tc>
          <w:tcPr>
            <w:tcW w:w="1259" w:type="pct"/>
          </w:tcPr>
          <w:p w14:paraId="21EB8767" w14:textId="360214D9" w:rsidR="00943741" w:rsidRPr="00D97E84" w:rsidRDefault="00943741" w:rsidP="00D97E84">
            <w:pPr>
              <w:pStyle w:val="ListParagraph"/>
              <w:numPr>
                <w:ilvl w:val="0"/>
                <w:numId w:val="20"/>
              </w:numPr>
              <w:tabs>
                <w:tab w:val="center" w:pos="4153"/>
                <w:tab w:val="right" w:pos="8306"/>
              </w:tabs>
              <w:ind w:left="160" w:hanging="180"/>
              <w:jc w:val="left"/>
            </w:pPr>
            <w:r w:rsidRPr="00D97E84">
              <w:t xml:space="preserve">Equipment Maintenance Log. </w:t>
            </w:r>
          </w:p>
        </w:tc>
      </w:tr>
      <w:tr w:rsidR="00943741" w:rsidRPr="00565C66" w14:paraId="730987D2" w14:textId="77777777" w:rsidTr="00DC2245">
        <w:trPr>
          <w:trHeight w:val="299"/>
        </w:trPr>
        <w:tc>
          <w:tcPr>
            <w:tcW w:w="1163" w:type="pct"/>
            <w:vMerge/>
          </w:tcPr>
          <w:p w14:paraId="53625FD1" w14:textId="1DF5659F" w:rsidR="00943741" w:rsidRDefault="00943741" w:rsidP="00D97E84">
            <w:pPr>
              <w:spacing w:line="300" w:lineRule="exact"/>
            </w:pPr>
          </w:p>
        </w:tc>
        <w:tc>
          <w:tcPr>
            <w:tcW w:w="2578" w:type="pct"/>
          </w:tcPr>
          <w:p w14:paraId="0002C3F9" w14:textId="08E68800" w:rsidR="00943741" w:rsidRPr="00D97E84" w:rsidRDefault="00943741" w:rsidP="00D97E84">
            <w:pPr>
              <w:spacing w:line="300" w:lineRule="exact"/>
            </w:pPr>
            <w:r w:rsidRPr="00D97E84">
              <w:t>Operational inspections will be done on small equipment items and hand tools by workers including being aware of any unusual noises or movements when operating. Required repairs will be undertaken.</w:t>
            </w:r>
          </w:p>
        </w:tc>
        <w:tc>
          <w:tcPr>
            <w:tcW w:w="1259" w:type="pct"/>
          </w:tcPr>
          <w:p w14:paraId="0524E248" w14:textId="0EFC2033" w:rsidR="00943741" w:rsidRPr="00D97E84" w:rsidRDefault="00943741" w:rsidP="00D97E84">
            <w:pPr>
              <w:pStyle w:val="ListParagraph"/>
              <w:numPr>
                <w:ilvl w:val="0"/>
                <w:numId w:val="20"/>
              </w:numPr>
              <w:tabs>
                <w:tab w:val="center" w:pos="4153"/>
                <w:tab w:val="right" w:pos="8306"/>
              </w:tabs>
              <w:ind w:left="160" w:hanging="180"/>
              <w:jc w:val="left"/>
            </w:pPr>
            <w:r w:rsidRPr="00D97E84">
              <w:t>Equipment Maintenance Log.</w:t>
            </w:r>
          </w:p>
        </w:tc>
      </w:tr>
      <w:tr w:rsidR="00943741" w:rsidRPr="00565C66" w14:paraId="777AC93C" w14:textId="77777777" w:rsidTr="00DC2245">
        <w:trPr>
          <w:trHeight w:val="299"/>
        </w:trPr>
        <w:tc>
          <w:tcPr>
            <w:tcW w:w="1163" w:type="pct"/>
            <w:vMerge/>
          </w:tcPr>
          <w:p w14:paraId="36100DDF" w14:textId="77777777" w:rsidR="00943741" w:rsidRPr="00D97E84" w:rsidRDefault="00943741" w:rsidP="00D97E84">
            <w:pPr>
              <w:spacing w:line="300" w:lineRule="exact"/>
            </w:pPr>
          </w:p>
        </w:tc>
        <w:tc>
          <w:tcPr>
            <w:tcW w:w="2578" w:type="pct"/>
          </w:tcPr>
          <w:p w14:paraId="20F0F83C" w14:textId="796C00D7" w:rsidR="00943741" w:rsidRPr="00D97E84" w:rsidRDefault="00943741" w:rsidP="00D97E84">
            <w:pPr>
              <w:spacing w:line="300" w:lineRule="exact"/>
            </w:pPr>
            <w:r w:rsidRPr="00D97E84">
              <w:t>Regular checks for safe operation of plant and equipment will be undertaken including ensuring all guards in place and safety mechanisms are operating correctly. Required repairs will be undertaken.</w:t>
            </w:r>
          </w:p>
        </w:tc>
        <w:tc>
          <w:tcPr>
            <w:tcW w:w="1259" w:type="pct"/>
          </w:tcPr>
          <w:p w14:paraId="3F6940C6" w14:textId="77777777" w:rsidR="00943741" w:rsidRPr="00D97E84" w:rsidRDefault="00943741" w:rsidP="00D97E84">
            <w:pPr>
              <w:pStyle w:val="ListParagraph"/>
              <w:numPr>
                <w:ilvl w:val="0"/>
                <w:numId w:val="20"/>
              </w:numPr>
              <w:tabs>
                <w:tab w:val="center" w:pos="4153"/>
                <w:tab w:val="right" w:pos="8306"/>
              </w:tabs>
              <w:ind w:left="160" w:hanging="180"/>
              <w:jc w:val="left"/>
            </w:pPr>
            <w:r w:rsidRPr="00D97E84">
              <w:t xml:space="preserve">Visual check. </w:t>
            </w:r>
          </w:p>
          <w:p w14:paraId="576FCF91" w14:textId="43E6D1C2" w:rsidR="00943741" w:rsidRPr="00D97E84" w:rsidRDefault="00943741" w:rsidP="00D97E84">
            <w:pPr>
              <w:pStyle w:val="ListParagraph"/>
              <w:numPr>
                <w:ilvl w:val="0"/>
                <w:numId w:val="20"/>
              </w:numPr>
              <w:tabs>
                <w:tab w:val="center" w:pos="4153"/>
                <w:tab w:val="right" w:pos="8306"/>
              </w:tabs>
              <w:ind w:left="160" w:hanging="180"/>
              <w:jc w:val="left"/>
            </w:pPr>
            <w:r w:rsidRPr="00D97E84">
              <w:t>Equipment Maintenance Log.</w:t>
            </w:r>
          </w:p>
        </w:tc>
      </w:tr>
      <w:tr w:rsidR="00943741" w:rsidRPr="00565C66" w14:paraId="59BE30C9" w14:textId="77777777" w:rsidTr="00DC2245">
        <w:trPr>
          <w:trHeight w:val="299"/>
        </w:trPr>
        <w:tc>
          <w:tcPr>
            <w:tcW w:w="1163" w:type="pct"/>
            <w:vMerge/>
          </w:tcPr>
          <w:p w14:paraId="7763135E" w14:textId="77777777" w:rsidR="00943741" w:rsidRPr="00D97E84" w:rsidRDefault="00943741" w:rsidP="00D97E84">
            <w:pPr>
              <w:spacing w:line="300" w:lineRule="exact"/>
            </w:pPr>
          </w:p>
        </w:tc>
        <w:tc>
          <w:tcPr>
            <w:tcW w:w="2578" w:type="pct"/>
          </w:tcPr>
          <w:p w14:paraId="2EEB03F2" w14:textId="0909D38D" w:rsidR="00943741" w:rsidRPr="00D97E84" w:rsidRDefault="00943741" w:rsidP="00D97E84">
            <w:pPr>
              <w:spacing w:line="300" w:lineRule="exact"/>
            </w:pPr>
            <w:r w:rsidRPr="00D97E84">
              <w:t>Quarterly inspections (approx 5000kms) will be carried out on company vehicles to ensure they are in safe condition.</w:t>
            </w:r>
          </w:p>
        </w:tc>
        <w:tc>
          <w:tcPr>
            <w:tcW w:w="1259" w:type="pct"/>
          </w:tcPr>
          <w:p w14:paraId="09032C11" w14:textId="5905740E" w:rsidR="00943741" w:rsidRPr="00D97E84" w:rsidRDefault="00943741" w:rsidP="00D97E84">
            <w:pPr>
              <w:pStyle w:val="ListParagraph"/>
              <w:numPr>
                <w:ilvl w:val="0"/>
                <w:numId w:val="20"/>
              </w:numPr>
              <w:tabs>
                <w:tab w:val="center" w:pos="4153"/>
                <w:tab w:val="right" w:pos="8306"/>
              </w:tabs>
              <w:ind w:left="160" w:hanging="180"/>
              <w:jc w:val="left"/>
            </w:pPr>
            <w:r w:rsidRPr="00D97E84">
              <w:t>Vehicle Safety Inspection Checklist.</w:t>
            </w:r>
          </w:p>
        </w:tc>
      </w:tr>
      <w:tr w:rsidR="00943741" w:rsidRPr="00565C66" w14:paraId="205ACC70" w14:textId="77777777" w:rsidTr="00DC2245">
        <w:trPr>
          <w:trHeight w:val="299"/>
        </w:trPr>
        <w:tc>
          <w:tcPr>
            <w:tcW w:w="1163" w:type="pct"/>
            <w:vMerge/>
          </w:tcPr>
          <w:p w14:paraId="5AE0B528" w14:textId="77777777" w:rsidR="00943741" w:rsidRPr="00D97E84" w:rsidRDefault="00943741" w:rsidP="00D97E84">
            <w:pPr>
              <w:spacing w:line="300" w:lineRule="exact"/>
            </w:pPr>
          </w:p>
        </w:tc>
        <w:tc>
          <w:tcPr>
            <w:tcW w:w="2578" w:type="pct"/>
          </w:tcPr>
          <w:p w14:paraId="7992A940" w14:textId="414220E4" w:rsidR="00943741" w:rsidRPr="00D97E84" w:rsidRDefault="00943741" w:rsidP="00D97E84">
            <w:pPr>
              <w:spacing w:line="300" w:lineRule="exact"/>
            </w:pPr>
            <w:r w:rsidRPr="00D97E84">
              <w:t>All maintenance on small equipment items and hand tools will be recorded or receipts kept if sent outside the business for repairs.</w:t>
            </w:r>
          </w:p>
        </w:tc>
        <w:tc>
          <w:tcPr>
            <w:tcW w:w="1259" w:type="pct"/>
          </w:tcPr>
          <w:p w14:paraId="20F4A292" w14:textId="77777777" w:rsidR="00943741" w:rsidRPr="00D97E84" w:rsidRDefault="00943741" w:rsidP="00D97E84">
            <w:pPr>
              <w:pStyle w:val="ListParagraph"/>
              <w:numPr>
                <w:ilvl w:val="0"/>
                <w:numId w:val="20"/>
              </w:numPr>
              <w:tabs>
                <w:tab w:val="center" w:pos="4153"/>
                <w:tab w:val="right" w:pos="8306"/>
              </w:tabs>
              <w:ind w:left="160" w:hanging="180"/>
              <w:jc w:val="left"/>
            </w:pPr>
            <w:r w:rsidRPr="00D97E84">
              <w:t>Equipment Maintenance Log.</w:t>
            </w:r>
          </w:p>
          <w:p w14:paraId="0A7407C5" w14:textId="640D896A" w:rsidR="00943741" w:rsidRPr="00D97E84" w:rsidRDefault="00943741" w:rsidP="00D97E84">
            <w:pPr>
              <w:pStyle w:val="ListParagraph"/>
              <w:numPr>
                <w:ilvl w:val="0"/>
                <w:numId w:val="20"/>
              </w:numPr>
              <w:tabs>
                <w:tab w:val="center" w:pos="4153"/>
                <w:tab w:val="right" w:pos="8306"/>
              </w:tabs>
              <w:ind w:left="160" w:hanging="180"/>
              <w:jc w:val="left"/>
            </w:pPr>
            <w:r w:rsidRPr="00D97E84">
              <w:t>Repair receipts.</w:t>
            </w:r>
          </w:p>
        </w:tc>
      </w:tr>
      <w:tr w:rsidR="00653C00" w:rsidRPr="00565C66" w14:paraId="7D59E2A9" w14:textId="77777777" w:rsidTr="00DC2245">
        <w:trPr>
          <w:trHeight w:val="299"/>
        </w:trPr>
        <w:tc>
          <w:tcPr>
            <w:tcW w:w="1163" w:type="pct"/>
          </w:tcPr>
          <w:p w14:paraId="765D8132" w14:textId="77777777" w:rsidR="00653C00" w:rsidRPr="00D97E84" w:rsidRDefault="00653C00" w:rsidP="00D97E84">
            <w:pPr>
              <w:spacing w:line="300" w:lineRule="exact"/>
            </w:pPr>
            <w:r w:rsidRPr="00D97E84">
              <w:t>Risk Assessment</w:t>
            </w:r>
          </w:p>
          <w:p w14:paraId="0AC70E7E" w14:textId="1318CA66" w:rsidR="00653C00" w:rsidRPr="00D97E84" w:rsidRDefault="00653C00" w:rsidP="00D97E84">
            <w:pPr>
              <w:spacing w:line="300" w:lineRule="exact"/>
            </w:pPr>
          </w:p>
        </w:tc>
        <w:tc>
          <w:tcPr>
            <w:tcW w:w="2578" w:type="pct"/>
          </w:tcPr>
          <w:p w14:paraId="1183B897" w14:textId="7C324542" w:rsidR="00653C00" w:rsidRPr="00D97E84" w:rsidRDefault="00653C00" w:rsidP="00D97E84">
            <w:pPr>
              <w:spacing w:line="300" w:lineRule="exact"/>
            </w:pPr>
            <w:r w:rsidRPr="00D97E84">
              <w:t xml:space="preserve">Risk assessments will be done for hazardous plant without an existing Safe Work Method. Manufacturer supplied risk assessments may be used or plant risks assessments completed by staff.  </w:t>
            </w:r>
          </w:p>
        </w:tc>
        <w:tc>
          <w:tcPr>
            <w:tcW w:w="1259" w:type="pct"/>
          </w:tcPr>
          <w:p w14:paraId="2F97FCF9" w14:textId="77777777" w:rsidR="00653C00" w:rsidRPr="00D97E84" w:rsidRDefault="00653C00" w:rsidP="00D97E84">
            <w:pPr>
              <w:pStyle w:val="ListParagraph"/>
              <w:numPr>
                <w:ilvl w:val="0"/>
                <w:numId w:val="20"/>
              </w:numPr>
              <w:tabs>
                <w:tab w:val="center" w:pos="4153"/>
                <w:tab w:val="right" w:pos="8306"/>
              </w:tabs>
              <w:ind w:left="160" w:hanging="180"/>
              <w:jc w:val="left"/>
            </w:pPr>
            <w:r w:rsidRPr="00D97E84">
              <w:t>Manufacturer’s supplied risks assessments</w:t>
            </w:r>
          </w:p>
          <w:p w14:paraId="054D30E8" w14:textId="74D0AA01" w:rsidR="00653C00" w:rsidRPr="00D97E84" w:rsidRDefault="00653C00" w:rsidP="00D97E84">
            <w:pPr>
              <w:pStyle w:val="ListParagraph"/>
              <w:numPr>
                <w:ilvl w:val="0"/>
                <w:numId w:val="20"/>
              </w:numPr>
              <w:tabs>
                <w:tab w:val="center" w:pos="4153"/>
                <w:tab w:val="right" w:pos="8306"/>
              </w:tabs>
              <w:ind w:left="160" w:hanging="180"/>
              <w:jc w:val="left"/>
            </w:pPr>
            <w:r w:rsidRPr="00D97E84">
              <w:t xml:space="preserve">Plant/Equipment Risk Assessment </w:t>
            </w:r>
          </w:p>
        </w:tc>
      </w:tr>
      <w:tr w:rsidR="00653C00" w:rsidRPr="00565C66" w14:paraId="003B5C6B" w14:textId="77777777" w:rsidTr="00DC2245">
        <w:trPr>
          <w:trHeight w:val="299"/>
        </w:trPr>
        <w:tc>
          <w:tcPr>
            <w:tcW w:w="1163" w:type="pct"/>
          </w:tcPr>
          <w:p w14:paraId="0C5502D4" w14:textId="0416E87F" w:rsidR="00653C00" w:rsidRPr="00D97E84" w:rsidRDefault="00653C00" w:rsidP="00D97E84">
            <w:pPr>
              <w:spacing w:line="300" w:lineRule="exact"/>
            </w:pPr>
            <w:r w:rsidRPr="00D97E84">
              <w:t>Risk Control</w:t>
            </w:r>
          </w:p>
        </w:tc>
        <w:tc>
          <w:tcPr>
            <w:tcW w:w="2578" w:type="pct"/>
          </w:tcPr>
          <w:p w14:paraId="345A4077" w14:textId="7DE1F4A0" w:rsidR="00653C00" w:rsidRPr="00D97E84" w:rsidRDefault="00653C00" w:rsidP="00D97E84">
            <w:pPr>
              <w:spacing w:line="300" w:lineRule="exact"/>
            </w:pPr>
            <w:r w:rsidRPr="00D97E84">
              <w:t xml:space="preserve">Risk controls identified in the risk assessments will be communicated to staff through Safe Work Methods for hazardous items of plant and equipment. </w:t>
            </w:r>
          </w:p>
        </w:tc>
        <w:tc>
          <w:tcPr>
            <w:tcW w:w="1259" w:type="pct"/>
          </w:tcPr>
          <w:p w14:paraId="0567F554" w14:textId="60728992" w:rsidR="00653C00" w:rsidRPr="00D97E84" w:rsidRDefault="00653C00" w:rsidP="00D97E84">
            <w:pPr>
              <w:pStyle w:val="ListParagraph"/>
              <w:numPr>
                <w:ilvl w:val="0"/>
                <w:numId w:val="20"/>
              </w:numPr>
              <w:tabs>
                <w:tab w:val="center" w:pos="4153"/>
                <w:tab w:val="right" w:pos="8306"/>
              </w:tabs>
              <w:ind w:left="160" w:hanging="180"/>
              <w:jc w:val="left"/>
            </w:pPr>
            <w:r w:rsidRPr="00D97E84">
              <w:t xml:space="preserve">Safe Work Methods. </w:t>
            </w:r>
          </w:p>
        </w:tc>
      </w:tr>
      <w:tr w:rsidR="00653C00" w:rsidRPr="00565C66" w14:paraId="795135AD" w14:textId="77777777" w:rsidTr="00DC2245">
        <w:trPr>
          <w:trHeight w:val="299"/>
        </w:trPr>
        <w:tc>
          <w:tcPr>
            <w:tcW w:w="1163" w:type="pct"/>
          </w:tcPr>
          <w:p w14:paraId="396CEB1A" w14:textId="2AD46A00" w:rsidR="00653C00" w:rsidRPr="00D97E84" w:rsidRDefault="00653C00" w:rsidP="00D97E84">
            <w:pPr>
              <w:spacing w:line="300" w:lineRule="exact"/>
            </w:pPr>
          </w:p>
        </w:tc>
        <w:tc>
          <w:tcPr>
            <w:tcW w:w="2578" w:type="pct"/>
          </w:tcPr>
          <w:p w14:paraId="228424CE" w14:textId="2514922A" w:rsidR="00653C00" w:rsidRPr="00D97E84" w:rsidRDefault="00653C00" w:rsidP="00D97E84">
            <w:pPr>
              <w:spacing w:line="300" w:lineRule="exact"/>
            </w:pPr>
            <w:r w:rsidRPr="00D97E84">
              <w:t>Operators will be trained in Safe Work Methods for hazardous items of plant and equipment.</w:t>
            </w:r>
          </w:p>
        </w:tc>
        <w:tc>
          <w:tcPr>
            <w:tcW w:w="1259" w:type="pct"/>
          </w:tcPr>
          <w:p w14:paraId="21380CDB" w14:textId="77777777" w:rsidR="00653C00" w:rsidRPr="00D97E84" w:rsidRDefault="00653C00" w:rsidP="00D97E84">
            <w:pPr>
              <w:pStyle w:val="ListParagraph"/>
              <w:numPr>
                <w:ilvl w:val="0"/>
                <w:numId w:val="20"/>
              </w:numPr>
              <w:tabs>
                <w:tab w:val="center" w:pos="4153"/>
                <w:tab w:val="right" w:pos="8306"/>
              </w:tabs>
              <w:ind w:left="160" w:hanging="180"/>
              <w:jc w:val="left"/>
            </w:pPr>
            <w:r w:rsidRPr="00D97E84">
              <w:t xml:space="preserve">Employee Training and Induction Form </w:t>
            </w:r>
          </w:p>
          <w:p w14:paraId="4284BCF1" w14:textId="7E51FEDA" w:rsidR="00653C00" w:rsidRPr="00D97E84" w:rsidRDefault="00653C00" w:rsidP="00D97E84">
            <w:pPr>
              <w:pStyle w:val="ListParagraph"/>
              <w:numPr>
                <w:ilvl w:val="0"/>
                <w:numId w:val="20"/>
              </w:numPr>
              <w:tabs>
                <w:tab w:val="center" w:pos="4153"/>
                <w:tab w:val="right" w:pos="8306"/>
              </w:tabs>
              <w:ind w:left="160" w:hanging="180"/>
              <w:jc w:val="left"/>
            </w:pPr>
            <w:r w:rsidRPr="00D97E84">
              <w:t>Safe Work Methods.</w:t>
            </w:r>
          </w:p>
        </w:tc>
      </w:tr>
      <w:tr w:rsidR="00653C00" w:rsidRPr="00565C66" w14:paraId="2996A1B0" w14:textId="77777777" w:rsidTr="00DC2245">
        <w:trPr>
          <w:trHeight w:val="299"/>
        </w:trPr>
        <w:tc>
          <w:tcPr>
            <w:tcW w:w="1163" w:type="pct"/>
          </w:tcPr>
          <w:p w14:paraId="7E667B0D" w14:textId="12C5A925" w:rsidR="00653C00" w:rsidRPr="00D97E84" w:rsidRDefault="00653C00" w:rsidP="00D97E84">
            <w:pPr>
              <w:spacing w:line="300" w:lineRule="exact"/>
            </w:pPr>
            <w:r w:rsidRPr="00D97E84">
              <w:t>Electrical Testing and Tagging</w:t>
            </w:r>
          </w:p>
        </w:tc>
        <w:tc>
          <w:tcPr>
            <w:tcW w:w="2578" w:type="pct"/>
          </w:tcPr>
          <w:p w14:paraId="3C8BAAD8" w14:textId="43F69981" w:rsidR="00653C00" w:rsidRPr="00D97E84" w:rsidRDefault="00653C00" w:rsidP="00D97E84">
            <w:pPr>
              <w:spacing w:line="300" w:lineRule="exact"/>
            </w:pPr>
            <w:r w:rsidRPr="00D97E84">
              <w:t>All electrical equipment will be tested in accordance with AS/NZS 3760:2022 - In-service safety inspection and testing of electrical equipment. Use a certified test and tag operator or electrician for this service.</w:t>
            </w:r>
          </w:p>
        </w:tc>
        <w:tc>
          <w:tcPr>
            <w:tcW w:w="1259" w:type="pct"/>
          </w:tcPr>
          <w:p w14:paraId="666BB204" w14:textId="77777777" w:rsidR="00653C00" w:rsidRPr="00D97E84" w:rsidRDefault="00653C00" w:rsidP="00D97E84">
            <w:pPr>
              <w:pStyle w:val="ListParagraph"/>
              <w:numPr>
                <w:ilvl w:val="0"/>
                <w:numId w:val="20"/>
              </w:numPr>
              <w:tabs>
                <w:tab w:val="center" w:pos="4153"/>
                <w:tab w:val="right" w:pos="8306"/>
              </w:tabs>
              <w:ind w:left="160" w:hanging="180"/>
              <w:jc w:val="left"/>
            </w:pPr>
            <w:r w:rsidRPr="00D97E84">
              <w:t>Records of electrical testing provided by certified technician.</w:t>
            </w:r>
          </w:p>
          <w:p w14:paraId="5525E387" w14:textId="4C994095" w:rsidR="00653C00" w:rsidRPr="00D97E84" w:rsidRDefault="00653C00" w:rsidP="00D97E84">
            <w:pPr>
              <w:pStyle w:val="ListParagraph"/>
              <w:numPr>
                <w:ilvl w:val="0"/>
                <w:numId w:val="20"/>
              </w:numPr>
              <w:tabs>
                <w:tab w:val="center" w:pos="4153"/>
                <w:tab w:val="right" w:pos="8306"/>
              </w:tabs>
              <w:ind w:left="160" w:hanging="180"/>
              <w:jc w:val="left"/>
            </w:pPr>
            <w:r w:rsidRPr="00D97E84">
              <w:t>Testing and Tagging Intervals for Electrical Equipment sheet.</w:t>
            </w:r>
          </w:p>
        </w:tc>
      </w:tr>
      <w:tr w:rsidR="00943741" w:rsidRPr="00565C66" w14:paraId="24E0E058" w14:textId="77777777" w:rsidTr="00DC2245">
        <w:trPr>
          <w:trHeight w:val="299"/>
        </w:trPr>
        <w:tc>
          <w:tcPr>
            <w:tcW w:w="1163" w:type="pct"/>
            <w:vMerge w:val="restart"/>
          </w:tcPr>
          <w:p w14:paraId="4CEAA4BA" w14:textId="620B4371" w:rsidR="00943741" w:rsidRPr="00D97E84" w:rsidRDefault="00943741" w:rsidP="00D97E84">
            <w:pPr>
              <w:spacing w:line="300" w:lineRule="exact"/>
            </w:pPr>
            <w:r w:rsidRPr="00D97E84">
              <w:t>Registration and inspection of pressure equipment</w:t>
            </w:r>
          </w:p>
        </w:tc>
        <w:tc>
          <w:tcPr>
            <w:tcW w:w="2578" w:type="pct"/>
          </w:tcPr>
          <w:p w14:paraId="60BE405F" w14:textId="65273E15" w:rsidR="00943741" w:rsidRPr="00D97E84" w:rsidRDefault="00943741" w:rsidP="00D97E84">
            <w:pPr>
              <w:spacing w:line="300" w:lineRule="exact"/>
            </w:pPr>
            <w:r w:rsidRPr="00D97E84">
              <w:t>Plant to be registered will be identified (using AS 4343 - 2005 - Pressure equipment - Hazard levels) as required by the State registration authority. This plant will include pressure vessels, boilers and piping. Contact the manufacturer or a local company who provides maintenance and inspection services for this plant for more advice and guidance.</w:t>
            </w:r>
          </w:p>
        </w:tc>
        <w:tc>
          <w:tcPr>
            <w:tcW w:w="1259" w:type="pct"/>
          </w:tcPr>
          <w:p w14:paraId="7DB85D51" w14:textId="2D85AB62" w:rsidR="00943741" w:rsidRPr="00D97E84" w:rsidRDefault="00943741" w:rsidP="00D97E84">
            <w:pPr>
              <w:pStyle w:val="ListParagraph"/>
              <w:numPr>
                <w:ilvl w:val="0"/>
                <w:numId w:val="20"/>
              </w:numPr>
              <w:tabs>
                <w:tab w:val="center" w:pos="4153"/>
                <w:tab w:val="right" w:pos="8306"/>
              </w:tabs>
              <w:ind w:left="160" w:hanging="180"/>
              <w:jc w:val="left"/>
            </w:pPr>
            <w:r w:rsidRPr="00D97E84">
              <w:t>Registration documents.</w:t>
            </w:r>
          </w:p>
        </w:tc>
      </w:tr>
      <w:tr w:rsidR="00943741" w:rsidRPr="00565C66" w14:paraId="21B0CAB6" w14:textId="77777777" w:rsidTr="00DC2245">
        <w:trPr>
          <w:trHeight w:val="299"/>
        </w:trPr>
        <w:tc>
          <w:tcPr>
            <w:tcW w:w="1163" w:type="pct"/>
            <w:vMerge/>
          </w:tcPr>
          <w:p w14:paraId="47F61E40" w14:textId="77777777" w:rsidR="00943741" w:rsidRPr="00D97E84" w:rsidRDefault="00943741" w:rsidP="00D97E84">
            <w:pPr>
              <w:spacing w:line="300" w:lineRule="exact"/>
            </w:pPr>
          </w:p>
        </w:tc>
        <w:tc>
          <w:tcPr>
            <w:tcW w:w="2578" w:type="pct"/>
          </w:tcPr>
          <w:p w14:paraId="47F34DA6" w14:textId="165D6D81" w:rsidR="00943741" w:rsidRPr="00D97E84" w:rsidRDefault="00943741" w:rsidP="00D97E84">
            <w:pPr>
              <w:spacing w:line="300" w:lineRule="exact"/>
            </w:pPr>
            <w:r w:rsidRPr="00D97E84">
              <w:t xml:space="preserve">Inspect pressure equipment as required by AS/NZS 3788:2006 </w:t>
            </w:r>
            <w:r w:rsidRPr="00D97E84">
              <w:br/>
              <w:t>Pressure equipment - In-service inspection. Seek advice as above.</w:t>
            </w:r>
          </w:p>
        </w:tc>
        <w:tc>
          <w:tcPr>
            <w:tcW w:w="1259" w:type="pct"/>
          </w:tcPr>
          <w:p w14:paraId="5BF6AF52" w14:textId="193EA8FC" w:rsidR="00943741" w:rsidRPr="00D97E84" w:rsidRDefault="00943741" w:rsidP="00D97E84">
            <w:pPr>
              <w:pStyle w:val="ListParagraph"/>
              <w:numPr>
                <w:ilvl w:val="0"/>
                <w:numId w:val="20"/>
              </w:numPr>
              <w:tabs>
                <w:tab w:val="center" w:pos="4153"/>
                <w:tab w:val="right" w:pos="8306"/>
              </w:tabs>
              <w:ind w:left="160" w:hanging="180"/>
              <w:jc w:val="left"/>
            </w:pPr>
            <w:r w:rsidRPr="00D97E84">
              <w:t>Equipment Maintenance Log.</w:t>
            </w:r>
          </w:p>
        </w:tc>
      </w:tr>
      <w:tr w:rsidR="00653C00" w:rsidRPr="00565C66" w14:paraId="429C28B3" w14:textId="77777777" w:rsidTr="00DC2245">
        <w:trPr>
          <w:trHeight w:val="299"/>
        </w:trPr>
        <w:tc>
          <w:tcPr>
            <w:tcW w:w="1163" w:type="pct"/>
          </w:tcPr>
          <w:p w14:paraId="11D5D75E" w14:textId="7BD23384" w:rsidR="00653C00" w:rsidRPr="00D97E84" w:rsidRDefault="00653C00" w:rsidP="00D97E84">
            <w:pPr>
              <w:spacing w:line="300" w:lineRule="exact"/>
            </w:pPr>
            <w:r w:rsidRPr="00D97E84">
              <w:t>Operator competency</w:t>
            </w:r>
          </w:p>
        </w:tc>
        <w:tc>
          <w:tcPr>
            <w:tcW w:w="2578" w:type="pct"/>
          </w:tcPr>
          <w:p w14:paraId="53B3DF01" w14:textId="4A0F3CA6" w:rsidR="00653C00" w:rsidRPr="00D97E84" w:rsidRDefault="00653C00" w:rsidP="00D97E84">
            <w:pPr>
              <w:spacing w:line="300" w:lineRule="exact"/>
            </w:pPr>
            <w:r w:rsidRPr="00D97E84">
              <w:t>Operators will be trained in the use of all equipment prior to use to ensure the risk to operator health and safety is minimised. Operator manuals should be on hand and may be used for training where necessary.</w:t>
            </w:r>
          </w:p>
        </w:tc>
        <w:tc>
          <w:tcPr>
            <w:tcW w:w="1259" w:type="pct"/>
          </w:tcPr>
          <w:p w14:paraId="367F097F" w14:textId="45968326" w:rsidR="00653C00" w:rsidRPr="00D97E84" w:rsidRDefault="00653C00" w:rsidP="00D97E84">
            <w:pPr>
              <w:pStyle w:val="ListParagraph"/>
              <w:numPr>
                <w:ilvl w:val="0"/>
                <w:numId w:val="20"/>
              </w:numPr>
              <w:tabs>
                <w:tab w:val="center" w:pos="4153"/>
                <w:tab w:val="right" w:pos="8306"/>
              </w:tabs>
              <w:ind w:left="160" w:hanging="180"/>
              <w:jc w:val="left"/>
            </w:pPr>
            <w:r w:rsidRPr="00D97E84">
              <w:t xml:space="preserve">Employee Training and Induction Record. </w:t>
            </w:r>
          </w:p>
        </w:tc>
      </w:tr>
      <w:tr w:rsidR="00943741" w:rsidRPr="00565C66" w14:paraId="47BB9484" w14:textId="77777777" w:rsidTr="00DC2245">
        <w:trPr>
          <w:trHeight w:val="299"/>
        </w:trPr>
        <w:tc>
          <w:tcPr>
            <w:tcW w:w="1163" w:type="pct"/>
            <w:vMerge w:val="restart"/>
          </w:tcPr>
          <w:p w14:paraId="462F0F25" w14:textId="023D71C9" w:rsidR="00943741" w:rsidRPr="00D97E84" w:rsidRDefault="00943741" w:rsidP="00D97E84">
            <w:pPr>
              <w:spacing w:line="300" w:lineRule="exact"/>
            </w:pPr>
            <w:r w:rsidRPr="00D97E84">
              <w:t>Lock Out/Tag Out of faulty plant and equipment</w:t>
            </w:r>
          </w:p>
        </w:tc>
        <w:tc>
          <w:tcPr>
            <w:tcW w:w="2578" w:type="pct"/>
          </w:tcPr>
          <w:p w14:paraId="1664DD01" w14:textId="0A42D9BB" w:rsidR="00943741" w:rsidRPr="00D97E84" w:rsidRDefault="00943741" w:rsidP="00D97E84">
            <w:pPr>
              <w:spacing w:line="300" w:lineRule="exact"/>
            </w:pPr>
            <w:r w:rsidRPr="00D97E84">
              <w:t>Faulty or unsafe plant and equipment will be tagged/locked out to prevent use until repaired or replaced.</w:t>
            </w:r>
          </w:p>
        </w:tc>
        <w:tc>
          <w:tcPr>
            <w:tcW w:w="1259" w:type="pct"/>
          </w:tcPr>
          <w:p w14:paraId="367F2BAE" w14:textId="41A786C5" w:rsidR="00943741" w:rsidRPr="00D97E84" w:rsidRDefault="00943741" w:rsidP="00D97E84">
            <w:pPr>
              <w:pStyle w:val="ListParagraph"/>
              <w:numPr>
                <w:ilvl w:val="0"/>
                <w:numId w:val="20"/>
              </w:numPr>
              <w:tabs>
                <w:tab w:val="center" w:pos="4153"/>
                <w:tab w:val="right" w:pos="8306"/>
              </w:tabs>
              <w:ind w:left="160" w:hanging="180"/>
              <w:jc w:val="left"/>
            </w:pPr>
            <w:r w:rsidRPr="00D97E84">
              <w:t>Safe Work Method - Lockout/Tagout.</w:t>
            </w:r>
          </w:p>
        </w:tc>
      </w:tr>
      <w:tr w:rsidR="00943741" w:rsidRPr="00565C66" w14:paraId="61882B73" w14:textId="77777777" w:rsidTr="00DC2245">
        <w:trPr>
          <w:trHeight w:val="299"/>
        </w:trPr>
        <w:tc>
          <w:tcPr>
            <w:tcW w:w="1163" w:type="pct"/>
            <w:vMerge/>
          </w:tcPr>
          <w:p w14:paraId="54B63E5F" w14:textId="300B1B83" w:rsidR="00943741" w:rsidRPr="00D97E84" w:rsidRDefault="00943741" w:rsidP="00D97E84">
            <w:pPr>
              <w:spacing w:line="300" w:lineRule="exact"/>
            </w:pPr>
          </w:p>
        </w:tc>
        <w:tc>
          <w:tcPr>
            <w:tcW w:w="2578" w:type="pct"/>
          </w:tcPr>
          <w:p w14:paraId="1D0F809E" w14:textId="77777777" w:rsidR="00943741" w:rsidRPr="00D97E84" w:rsidRDefault="00943741" w:rsidP="00D97E84">
            <w:pPr>
              <w:spacing w:line="300" w:lineRule="exact"/>
            </w:pPr>
            <w:r w:rsidRPr="00D97E84">
              <w:t>Lockout/tagout should be used when performing service or maintenance near any machine where people could be injured by the unexpected start up of the machine or release of stored energy.</w:t>
            </w:r>
          </w:p>
          <w:p w14:paraId="76C5DED9" w14:textId="77777777" w:rsidR="00943741" w:rsidRPr="00D97E84" w:rsidRDefault="00943741" w:rsidP="00D97E84">
            <w:pPr>
              <w:spacing w:line="300" w:lineRule="exact"/>
            </w:pPr>
            <w:r w:rsidRPr="00D97E84">
              <w:t>Some jobs for which lockout/tagout should be used are:</w:t>
            </w:r>
          </w:p>
          <w:p w14:paraId="2003268A" w14:textId="77777777" w:rsidR="00943741" w:rsidRPr="00D97E84" w:rsidRDefault="00943741" w:rsidP="00D97E84">
            <w:pPr>
              <w:spacing w:line="300" w:lineRule="exact"/>
            </w:pPr>
            <w:r w:rsidRPr="00D97E84">
              <w:t xml:space="preserve">when you must remove or bypass a guard or other safety device; </w:t>
            </w:r>
          </w:p>
          <w:p w14:paraId="33EA51C7" w14:textId="77777777" w:rsidR="00943741" w:rsidRPr="00D97E84" w:rsidRDefault="00943741" w:rsidP="00D97E84">
            <w:pPr>
              <w:spacing w:line="300" w:lineRule="exact"/>
            </w:pPr>
            <w:r w:rsidRPr="00D97E84">
              <w:t xml:space="preserve">when you must place any part of your body where you could be caught by moving machinery; </w:t>
            </w:r>
          </w:p>
          <w:p w14:paraId="3F500A5F" w14:textId="77777777" w:rsidR="00943741" w:rsidRPr="00D97E84" w:rsidRDefault="00943741" w:rsidP="00D97E84">
            <w:pPr>
              <w:spacing w:line="300" w:lineRule="exact"/>
            </w:pPr>
            <w:r w:rsidRPr="00D97E84">
              <w:lastRenderedPageBreak/>
              <w:t xml:space="preserve">repairing electrical circuits; </w:t>
            </w:r>
          </w:p>
          <w:p w14:paraId="7CAAB87F" w14:textId="77777777" w:rsidR="00943741" w:rsidRPr="00D97E84" w:rsidRDefault="00943741" w:rsidP="00D97E84">
            <w:pPr>
              <w:spacing w:line="300" w:lineRule="exact"/>
            </w:pPr>
            <w:r w:rsidRPr="00D97E84">
              <w:t xml:space="preserve">repairing mechanisms that involve high pressure gas or liquid; and </w:t>
            </w:r>
          </w:p>
          <w:p w14:paraId="6E83ACE8" w14:textId="3C74E61C" w:rsidR="00943741" w:rsidRPr="00D97E84" w:rsidRDefault="00943741" w:rsidP="00D97E84">
            <w:pPr>
              <w:spacing w:line="300" w:lineRule="exact"/>
            </w:pPr>
            <w:r w:rsidRPr="00D97E84">
              <w:t xml:space="preserve">cleaning jammed mechanisms. </w:t>
            </w:r>
          </w:p>
        </w:tc>
        <w:tc>
          <w:tcPr>
            <w:tcW w:w="1259" w:type="pct"/>
          </w:tcPr>
          <w:p w14:paraId="6BAC9151" w14:textId="77777777" w:rsidR="00943741" w:rsidRPr="00D97E84" w:rsidRDefault="00943741" w:rsidP="00D97E84">
            <w:pPr>
              <w:pStyle w:val="ListParagraph"/>
              <w:numPr>
                <w:ilvl w:val="0"/>
                <w:numId w:val="20"/>
              </w:numPr>
              <w:tabs>
                <w:tab w:val="center" w:pos="4153"/>
                <w:tab w:val="right" w:pos="8306"/>
              </w:tabs>
              <w:ind w:left="160" w:hanging="180"/>
              <w:jc w:val="left"/>
            </w:pPr>
            <w:r w:rsidRPr="00D97E84">
              <w:lastRenderedPageBreak/>
              <w:t xml:space="preserve">Visual checks. </w:t>
            </w:r>
          </w:p>
          <w:p w14:paraId="4C8D3DC9" w14:textId="564FC5C3" w:rsidR="00943741" w:rsidRPr="00D97E84" w:rsidRDefault="00943741" w:rsidP="00D97E84">
            <w:pPr>
              <w:pStyle w:val="ListParagraph"/>
              <w:numPr>
                <w:ilvl w:val="0"/>
                <w:numId w:val="20"/>
              </w:numPr>
              <w:tabs>
                <w:tab w:val="center" w:pos="4153"/>
                <w:tab w:val="right" w:pos="8306"/>
              </w:tabs>
              <w:ind w:left="160" w:hanging="180"/>
              <w:jc w:val="left"/>
            </w:pPr>
            <w:r w:rsidRPr="00D97E84">
              <w:t>Safe Work Method - Lockout/Tagout.</w:t>
            </w:r>
          </w:p>
        </w:tc>
      </w:tr>
      <w:tr w:rsidR="00943741" w:rsidRPr="00565C66" w14:paraId="1BA967F2" w14:textId="77777777" w:rsidTr="00DC2245">
        <w:trPr>
          <w:trHeight w:val="299"/>
        </w:trPr>
        <w:tc>
          <w:tcPr>
            <w:tcW w:w="1163" w:type="pct"/>
            <w:vMerge/>
          </w:tcPr>
          <w:p w14:paraId="768D0D0A" w14:textId="77777777" w:rsidR="00943741" w:rsidRPr="00D97E84" w:rsidRDefault="00943741" w:rsidP="00D97E84">
            <w:pPr>
              <w:spacing w:line="300" w:lineRule="exact"/>
            </w:pPr>
          </w:p>
        </w:tc>
        <w:tc>
          <w:tcPr>
            <w:tcW w:w="2578" w:type="pct"/>
          </w:tcPr>
          <w:p w14:paraId="4D056CE1" w14:textId="77777777" w:rsidR="00943741" w:rsidRPr="00D97E84" w:rsidRDefault="00943741" w:rsidP="00D97E84">
            <w:pPr>
              <w:spacing w:line="300" w:lineRule="exact"/>
            </w:pPr>
            <w:r w:rsidRPr="00D97E84">
              <w:t>Follow the Lockout/Tagout Guidelines when repairing or inspecting any hazardous plant equipment.</w:t>
            </w:r>
          </w:p>
          <w:p w14:paraId="1C3A1F5D" w14:textId="77777777" w:rsidR="00943741" w:rsidRPr="00D97E84" w:rsidRDefault="00943741" w:rsidP="00D97E84">
            <w:pPr>
              <w:spacing w:line="300" w:lineRule="exact"/>
            </w:pPr>
          </w:p>
        </w:tc>
        <w:tc>
          <w:tcPr>
            <w:tcW w:w="1259" w:type="pct"/>
          </w:tcPr>
          <w:p w14:paraId="7CD1E775" w14:textId="642ED5E4" w:rsidR="00943741" w:rsidRPr="00D97E84" w:rsidRDefault="00943741" w:rsidP="00D97E84">
            <w:pPr>
              <w:pStyle w:val="ListParagraph"/>
              <w:numPr>
                <w:ilvl w:val="0"/>
                <w:numId w:val="20"/>
              </w:numPr>
              <w:tabs>
                <w:tab w:val="center" w:pos="4153"/>
                <w:tab w:val="right" w:pos="8306"/>
              </w:tabs>
              <w:ind w:left="160" w:hanging="180"/>
              <w:jc w:val="left"/>
            </w:pPr>
            <w:r w:rsidRPr="00D97E84">
              <w:t>Safe Work Method - Lockout/Tagout.</w:t>
            </w:r>
          </w:p>
        </w:tc>
      </w:tr>
      <w:tr w:rsidR="00653C00" w:rsidRPr="00565C66" w14:paraId="0D0690E3" w14:textId="77777777" w:rsidTr="00DC2245">
        <w:trPr>
          <w:trHeight w:val="299"/>
        </w:trPr>
        <w:tc>
          <w:tcPr>
            <w:tcW w:w="1163" w:type="pct"/>
          </w:tcPr>
          <w:p w14:paraId="7B7E127B" w14:textId="4FF0FBF4" w:rsidR="00653C00" w:rsidRPr="00D97E84" w:rsidRDefault="00653C00" w:rsidP="00D97E84">
            <w:pPr>
              <w:spacing w:line="300" w:lineRule="exact"/>
            </w:pPr>
            <w:r w:rsidRPr="00D97E84">
              <w:t>Purchasing</w:t>
            </w:r>
          </w:p>
        </w:tc>
        <w:tc>
          <w:tcPr>
            <w:tcW w:w="2578" w:type="pct"/>
          </w:tcPr>
          <w:p w14:paraId="2E97F9A3" w14:textId="6AFE8EEA" w:rsidR="00653C00" w:rsidRPr="00D97E84" w:rsidRDefault="00653C00" w:rsidP="00D97E84">
            <w:pPr>
              <w:spacing w:line="300" w:lineRule="exact"/>
            </w:pPr>
            <w:r w:rsidRPr="00D97E84">
              <w:t>Plant and equipment will be sourced to ensure that the least hazardous plant and equipment to effectively perform the task required is purchased. Reference to any relevant Australian Standards will be made.</w:t>
            </w:r>
          </w:p>
        </w:tc>
        <w:tc>
          <w:tcPr>
            <w:tcW w:w="1259" w:type="pct"/>
          </w:tcPr>
          <w:p w14:paraId="1750ACEC" w14:textId="42BD8797" w:rsidR="00653C00" w:rsidRPr="00D97E84" w:rsidRDefault="00653C00" w:rsidP="00D97E84">
            <w:pPr>
              <w:pStyle w:val="ListParagraph"/>
              <w:numPr>
                <w:ilvl w:val="0"/>
                <w:numId w:val="20"/>
              </w:numPr>
              <w:tabs>
                <w:tab w:val="center" w:pos="4153"/>
                <w:tab w:val="right" w:pos="8306"/>
              </w:tabs>
              <w:ind w:left="160" w:hanging="180"/>
              <w:jc w:val="left"/>
            </w:pPr>
            <w:r w:rsidRPr="00D97E84">
              <w:t>Work Diary.</w:t>
            </w:r>
          </w:p>
        </w:tc>
      </w:tr>
    </w:tbl>
    <w:p w14:paraId="172819D6" w14:textId="77777777" w:rsidR="00607B9F" w:rsidRDefault="00607B9F"/>
    <w:sectPr w:rsidR="00607B9F" w:rsidSect="008C21A7">
      <w:footerReference w:type="default" r:id="rId13"/>
      <w:pgSz w:w="11906" w:h="16838"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3BF0" w14:textId="77777777" w:rsidR="00756514" w:rsidRDefault="00756514" w:rsidP="007E4F87">
      <w:pPr>
        <w:spacing w:after="0" w:line="240" w:lineRule="auto"/>
      </w:pPr>
      <w:r>
        <w:separator/>
      </w:r>
    </w:p>
  </w:endnote>
  <w:endnote w:type="continuationSeparator" w:id="0">
    <w:p w14:paraId="1EC35F91" w14:textId="77777777" w:rsidR="00756514" w:rsidRDefault="00756514" w:rsidP="007E4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ontserrat">
    <w:panose1 w:val="00000000000000000000"/>
    <w:charset w:val="00"/>
    <w:family w:val="auto"/>
    <w:pitch w:val="variable"/>
    <w:sig w:usb0="A00002FF" w:usb1="4000207B" w:usb2="00000000" w:usb3="00000000" w:csb0="00000197"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1913C6" w:rsidRPr="002B3465" w14:paraId="0B949C91" w14:textId="77777777" w:rsidTr="00EB2847">
      <w:tc>
        <w:tcPr>
          <w:tcW w:w="4090" w:type="pct"/>
        </w:tcPr>
        <w:p w14:paraId="4100B5A1" w14:textId="77777777" w:rsidR="001913C6" w:rsidRPr="002206C7" w:rsidRDefault="001913C6">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5344A5AC" w14:textId="5F0219BE" w:rsidR="001913C6" w:rsidRPr="00AE0B0E" w:rsidRDefault="001913C6" w:rsidP="00AE0B0E">
          <w:pPr>
            <w:pStyle w:val="Header"/>
            <w:jc w:val="right"/>
          </w:pPr>
          <w:r w:rsidRPr="002206C7">
            <w:rPr>
              <w:color w:val="0064AA"/>
              <w:sz w:val="16"/>
              <w:szCs w:val="16"/>
              <w:lang w:val="en-US"/>
            </w:rPr>
            <w:t xml:space="preserve">Page </w:t>
          </w:r>
          <w:sdt>
            <w:sdtPr>
              <w:rPr>
                <w:color w:val="0064AA"/>
                <w:sz w:val="16"/>
                <w:szCs w:val="16"/>
                <w:lang w:val="en-US"/>
              </w:rPr>
              <w:id w:val="448823608"/>
              <w:docPartObj>
                <w:docPartGallery w:val="Page Numbers (Top of Page)"/>
                <w:docPartUnique/>
              </w:docPartObj>
            </w:sdtPr>
            <w:sdtEndPr/>
            <w:sdtContent>
              <w:r w:rsidR="00AE0B0E" w:rsidRPr="00AE0B0E">
                <w:rPr>
                  <w:color w:val="0064AA"/>
                  <w:sz w:val="16"/>
                  <w:szCs w:val="16"/>
                  <w:lang w:val="en-US"/>
                </w:rPr>
                <w:fldChar w:fldCharType="begin"/>
              </w:r>
              <w:r w:rsidR="00AE0B0E" w:rsidRPr="00AE0B0E">
                <w:rPr>
                  <w:color w:val="0064AA"/>
                  <w:sz w:val="16"/>
                  <w:szCs w:val="16"/>
                  <w:lang w:val="en-US"/>
                </w:rPr>
                <w:instrText xml:space="preserve"> PAGE   \* MERGEFORMAT </w:instrText>
              </w:r>
              <w:r w:rsidR="00AE0B0E" w:rsidRPr="00AE0B0E">
                <w:rPr>
                  <w:color w:val="0064AA"/>
                  <w:sz w:val="16"/>
                  <w:szCs w:val="16"/>
                  <w:lang w:val="en-US"/>
                </w:rPr>
                <w:fldChar w:fldCharType="separate"/>
              </w:r>
              <w:r w:rsidR="00AE0B0E" w:rsidRPr="00AE0B0E">
                <w:rPr>
                  <w:color w:val="0064AA"/>
                  <w:sz w:val="16"/>
                  <w:szCs w:val="16"/>
                  <w:lang w:val="en-US"/>
                </w:rPr>
                <w:t>1</w:t>
              </w:r>
              <w:r w:rsidR="00AE0B0E" w:rsidRPr="00AE0B0E">
                <w:rPr>
                  <w:color w:val="0064AA"/>
                  <w:sz w:val="16"/>
                  <w:szCs w:val="16"/>
                  <w:lang w:val="en-US"/>
                </w:rPr>
                <w:fldChar w:fldCharType="end"/>
              </w:r>
            </w:sdtContent>
          </w:sdt>
        </w:p>
      </w:tc>
    </w:tr>
  </w:tbl>
  <w:p w14:paraId="5F471B6C" w14:textId="77777777" w:rsidR="001913C6" w:rsidRPr="00FB2321" w:rsidRDefault="001913C6">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single" w:sz="8" w:space="0" w:color="093C61"/>
      </w:tblBorders>
      <w:tblLook w:val="04A0" w:firstRow="1" w:lastRow="0" w:firstColumn="1" w:lastColumn="0" w:noHBand="0" w:noVBand="1"/>
    </w:tblPr>
    <w:tblGrid>
      <w:gridCol w:w="7383"/>
      <w:gridCol w:w="1643"/>
    </w:tblGrid>
    <w:tr w:rsidR="00AE0B0E" w:rsidRPr="002B3465" w14:paraId="260393DB" w14:textId="77777777" w:rsidTr="00EB2847">
      <w:tc>
        <w:tcPr>
          <w:tcW w:w="4090" w:type="pct"/>
        </w:tcPr>
        <w:p w14:paraId="38A757AD" w14:textId="77777777" w:rsidR="00AE0B0E" w:rsidRPr="002206C7" w:rsidRDefault="00AE0B0E">
          <w:pPr>
            <w:pStyle w:val="Footer"/>
            <w:rPr>
              <w:color w:val="0064AA"/>
              <w:sz w:val="16"/>
              <w:szCs w:val="16"/>
              <w:lang w:val="en-US"/>
            </w:rPr>
          </w:pPr>
          <w:r w:rsidRPr="002206C7">
            <w:rPr>
              <w:color w:val="0064AA"/>
              <w:sz w:val="16"/>
              <w:szCs w:val="16"/>
              <w:lang w:val="en-US"/>
            </w:rPr>
            <w:t>The controlled version of this document is on the ACWA website</w:t>
          </w:r>
        </w:p>
      </w:tc>
      <w:tc>
        <w:tcPr>
          <w:tcW w:w="910" w:type="pct"/>
        </w:tcPr>
        <w:p w14:paraId="06DB4C1C" w14:textId="03266110" w:rsidR="00AE0B0E" w:rsidRPr="002206C7" w:rsidRDefault="00AE0B0E" w:rsidP="002B3465">
          <w:pPr>
            <w:pStyle w:val="Footer"/>
            <w:jc w:val="right"/>
            <w:rPr>
              <w:color w:val="0064AA"/>
              <w:sz w:val="16"/>
              <w:szCs w:val="16"/>
              <w:lang w:val="en-US"/>
            </w:rPr>
          </w:pPr>
          <w:r w:rsidRPr="002206C7">
            <w:rPr>
              <w:color w:val="0064AA"/>
              <w:sz w:val="16"/>
              <w:szCs w:val="16"/>
              <w:lang w:val="en-US"/>
            </w:rPr>
            <w:t xml:space="preserve">Page </w:t>
          </w:r>
          <w:r w:rsidRPr="002206C7">
            <w:rPr>
              <w:b/>
              <w:bCs/>
              <w:color w:val="0064AA"/>
              <w:sz w:val="16"/>
              <w:szCs w:val="16"/>
              <w:lang w:val="en-US"/>
            </w:rPr>
            <w:fldChar w:fldCharType="begin"/>
          </w:r>
          <w:r w:rsidRPr="002206C7">
            <w:rPr>
              <w:b/>
              <w:bCs/>
              <w:color w:val="0064AA"/>
              <w:sz w:val="16"/>
              <w:szCs w:val="16"/>
              <w:lang w:val="en-US"/>
            </w:rPr>
            <w:instrText xml:space="preserve"> PAGE  \* Arabic  \* MERGEFORMAT </w:instrText>
          </w:r>
          <w:r w:rsidRPr="002206C7">
            <w:rPr>
              <w:b/>
              <w:bCs/>
              <w:color w:val="0064AA"/>
              <w:sz w:val="16"/>
              <w:szCs w:val="16"/>
              <w:lang w:val="en-US"/>
            </w:rPr>
            <w:fldChar w:fldCharType="separate"/>
          </w:r>
          <w:r w:rsidRPr="00304F11">
            <w:rPr>
              <w:bCs/>
              <w:noProof/>
              <w:color w:val="0064AA"/>
              <w:sz w:val="16"/>
              <w:szCs w:val="16"/>
              <w:lang w:val="en-US"/>
            </w:rPr>
            <w:t>1</w:t>
          </w:r>
          <w:r w:rsidRPr="002206C7">
            <w:rPr>
              <w:b/>
              <w:bCs/>
              <w:color w:val="0064AA"/>
              <w:sz w:val="16"/>
              <w:szCs w:val="16"/>
              <w:lang w:val="en-US"/>
            </w:rPr>
            <w:fldChar w:fldCharType="end"/>
          </w:r>
        </w:p>
      </w:tc>
    </w:tr>
  </w:tbl>
  <w:p w14:paraId="724C0F8C" w14:textId="77777777" w:rsidR="00AE0B0E" w:rsidRPr="00FB2321" w:rsidRDefault="00AE0B0E">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7197" w14:textId="77777777" w:rsidR="00756514" w:rsidRDefault="00756514" w:rsidP="007E4F87">
      <w:pPr>
        <w:spacing w:after="0" w:line="240" w:lineRule="auto"/>
      </w:pPr>
      <w:r>
        <w:separator/>
      </w:r>
    </w:p>
  </w:footnote>
  <w:footnote w:type="continuationSeparator" w:id="0">
    <w:p w14:paraId="2C161B9D" w14:textId="77777777" w:rsidR="00756514" w:rsidRDefault="00756514" w:rsidP="007E4F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0" w:type="auto"/>
      <w:tblLook w:val="04A0" w:firstRow="1" w:lastRow="0" w:firstColumn="1" w:lastColumn="0" w:noHBand="0" w:noVBand="1"/>
    </w:tblPr>
    <w:tblGrid>
      <w:gridCol w:w="9016"/>
    </w:tblGrid>
    <w:tr w:rsidR="001913C6" w14:paraId="5B340FD4" w14:textId="77777777" w:rsidTr="002206C7">
      <w:tc>
        <w:tcPr>
          <w:tcW w:w="9016" w:type="dxa"/>
        </w:tcPr>
        <w:p w14:paraId="03D4F4BE" w14:textId="77777777" w:rsidR="001913C6" w:rsidRPr="004F5510" w:rsidRDefault="001913C6" w:rsidP="00F351C6">
          <w:pPr>
            <w:pStyle w:val="Footer"/>
            <w:tabs>
              <w:tab w:val="right" w:pos="9960"/>
            </w:tabs>
            <w:rPr>
              <w:color w:val="093C61"/>
              <w:sz w:val="16"/>
              <w:szCs w:val="16"/>
            </w:rPr>
          </w:pPr>
          <w:r w:rsidRPr="004F5510">
            <w:rPr>
              <w:noProof/>
              <w:color w:val="093C61"/>
            </w:rPr>
            <w:drawing>
              <wp:anchor distT="0" distB="0" distL="114300" distR="114300" simplePos="0" relativeHeight="251660288" behindDoc="0" locked="0" layoutInCell="1" allowOverlap="1" wp14:anchorId="58F5DBA8" wp14:editId="6AF8AB26">
                <wp:simplePos x="0" y="0"/>
                <wp:positionH relativeFrom="margin">
                  <wp:posOffset>5144770</wp:posOffset>
                </wp:positionH>
                <wp:positionV relativeFrom="paragraph">
                  <wp:posOffset>-163983</wp:posOffset>
                </wp:positionV>
                <wp:extent cx="514985" cy="428625"/>
                <wp:effectExtent l="0" t="0" r="0" b="9525"/>
                <wp:wrapNone/>
                <wp:docPr id="2" name="Picture 2" descr="C:\Users\Public\Documents\doug11\04025 ACWA Logo.rgb.l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ublic\Documents\doug11\04025 ACWA Logo.rgb.l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985" cy="428625"/>
                        </a:xfrm>
                        <a:prstGeom prst="rect">
                          <a:avLst/>
                        </a:prstGeom>
                        <a:noFill/>
                        <a:ln>
                          <a:noFill/>
                        </a:ln>
                      </pic:spPr>
                    </pic:pic>
                  </a:graphicData>
                </a:graphic>
              </wp:anchor>
            </w:drawing>
          </w:r>
          <w:r w:rsidRPr="004F5510">
            <w:rPr>
              <w:color w:val="093C61"/>
              <w:sz w:val="16"/>
              <w:szCs w:val="16"/>
            </w:rPr>
            <w:t>Version: 02</w:t>
          </w:r>
        </w:p>
        <w:p w14:paraId="1BBDCB7C" w14:textId="74211C41" w:rsidR="001913C6" w:rsidRPr="00CF1BC5" w:rsidRDefault="001913C6" w:rsidP="00421E9F">
          <w:pPr>
            <w:pStyle w:val="Header"/>
            <w:rPr>
              <w:color w:val="093C61"/>
              <w:sz w:val="16"/>
              <w:szCs w:val="16"/>
            </w:rPr>
          </w:pPr>
          <w:r>
            <w:rPr>
              <w:color w:val="093C61"/>
              <w:sz w:val="16"/>
              <w:szCs w:val="16"/>
            </w:rPr>
            <w:t xml:space="preserve">Date: </w:t>
          </w:r>
          <w:r w:rsidR="00CF1BC5">
            <w:rPr>
              <w:color w:val="093C61"/>
              <w:sz w:val="16"/>
              <w:szCs w:val="16"/>
            </w:rPr>
            <w:t>August</w:t>
          </w:r>
          <w:r w:rsidRPr="00D237FE">
            <w:rPr>
              <w:color w:val="093C61"/>
              <w:sz w:val="16"/>
              <w:szCs w:val="16"/>
            </w:rPr>
            <w:t xml:space="preserve"> 2023</w:t>
          </w:r>
        </w:p>
      </w:tc>
    </w:tr>
  </w:tbl>
  <w:p w14:paraId="77502705" w14:textId="77777777" w:rsidR="001913C6" w:rsidRDefault="001913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0308D"/>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12586350"/>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2C450052"/>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0">
    <w:nsid w:val="307368EF"/>
    <w:multiLevelType w:val="multilevel"/>
    <w:tmpl w:val="E84EA5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1AE26AD"/>
    <w:multiLevelType w:val="hybridMultilevel"/>
    <w:tmpl w:val="A72CDF84"/>
    <w:lvl w:ilvl="0" w:tplc="9768FAA4">
      <w:start w:val="1"/>
      <w:numFmt w:val="bullet"/>
      <w:lvlText w:val=""/>
      <w:lvlJc w:val="left"/>
      <w:pPr>
        <w:tabs>
          <w:tab w:val="num" w:pos="360"/>
        </w:tabs>
        <w:ind w:left="360" w:hanging="360"/>
      </w:pPr>
      <w:rPr>
        <w:rFonts w:ascii="Symbol" w:hAnsi="Symbol" w:hint="default"/>
        <w:sz w:val="20"/>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2F222F9"/>
    <w:multiLevelType w:val="hybridMultilevel"/>
    <w:tmpl w:val="309881E4"/>
    <w:lvl w:ilvl="0" w:tplc="E9C258BC">
      <w:start w:val="1"/>
      <w:numFmt w:val="bullet"/>
      <w:lvlText w:val=""/>
      <w:lvlJc w:val="left"/>
      <w:pPr>
        <w:tabs>
          <w:tab w:val="num" w:pos="720"/>
        </w:tabs>
        <w:ind w:left="720" w:hanging="360"/>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E23613"/>
    <w:multiLevelType w:val="hybridMultilevel"/>
    <w:tmpl w:val="51E421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C8B544D"/>
    <w:multiLevelType w:val="hybridMultilevel"/>
    <w:tmpl w:val="2928346A"/>
    <w:lvl w:ilvl="0" w:tplc="2C3C53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2719BD"/>
    <w:multiLevelType w:val="multilevel"/>
    <w:tmpl w:val="7B3E6BDC"/>
    <w:lvl w:ilvl="0">
      <w:start w:val="1"/>
      <w:numFmt w:val="bullet"/>
      <w:pStyle w:val="ListParagraph"/>
      <w:lvlText w:val=""/>
      <w:lvlJc w:val="left"/>
      <w:pPr>
        <w:ind w:left="1080" w:hanging="360"/>
      </w:pPr>
      <w:rPr>
        <w:rFonts w:ascii="Symbol" w:hAnsi="Symbol" w:cs="Times New Roman"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9" w15:restartNumberingAfterBreak="0">
    <w:nsid w:val="5C3413DF"/>
    <w:multiLevelType w:val="multilevel"/>
    <w:tmpl w:val="2BB042C8"/>
    <w:lvl w:ilvl="0">
      <w:start w:val="1"/>
      <w:numFmt w:val="bullet"/>
      <w:lvlText w:val=""/>
      <w:lvlJc w:val="left"/>
      <w:pPr>
        <w:ind w:left="1080" w:hanging="360"/>
      </w:pPr>
      <w:rPr>
        <w:rFonts w:ascii="Symbol" w:hAnsi="Symbol"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0" w15:restartNumberingAfterBreak="0">
    <w:nsid w:val="623E37F6"/>
    <w:multiLevelType w:val="multilevel"/>
    <w:tmpl w:val="EA5C843A"/>
    <w:lvl w:ilvl="0">
      <w:start w:val="5"/>
      <w:numFmt w:val="decimal"/>
      <w:lvlText w:val="%1"/>
      <w:lvlJc w:val="left"/>
      <w:pPr>
        <w:tabs>
          <w:tab w:val="num" w:pos="567"/>
        </w:tabs>
        <w:ind w:left="432" w:hanging="432"/>
      </w:pPr>
      <w:rPr>
        <w:rFonts w:ascii="Times New Roman" w:hAnsi="Times New Roman" w:hint="default"/>
        <w:b/>
        <w:i w:val="0"/>
        <w:sz w:val="32"/>
      </w:rPr>
    </w:lvl>
    <w:lvl w:ilvl="1">
      <w:start w:val="3"/>
      <w:numFmt w:val="decimal"/>
      <w:isLgl/>
      <w:lvlText w:val="%1.%2"/>
      <w:lvlJc w:val="left"/>
      <w:pPr>
        <w:tabs>
          <w:tab w:val="num" w:pos="576"/>
        </w:tabs>
        <w:ind w:left="576" w:hanging="576"/>
      </w:pPr>
      <w:rPr>
        <w:rFonts w:hint="default"/>
        <w:b/>
        <w:i w:val="0"/>
        <w:sz w:val="32"/>
        <w:szCs w:val="32"/>
      </w:rPr>
    </w:lvl>
    <w:lvl w:ilvl="2">
      <w:start w:val="1"/>
      <w:numFmt w:val="decimal"/>
      <w:isLgl/>
      <w:lvlText w:val="%1.%2.%3"/>
      <w:lvlJc w:val="left"/>
      <w:pPr>
        <w:tabs>
          <w:tab w:val="num" w:pos="720"/>
        </w:tabs>
        <w:ind w:left="720" w:hanging="720"/>
      </w:pPr>
      <w:rPr>
        <w:rFonts w:ascii="Times New Roman" w:hAnsi="Times New Roman" w:hint="default"/>
        <w:b/>
        <w:i w:val="0"/>
        <w:sz w:val="32"/>
      </w:rPr>
    </w:lvl>
    <w:lvl w:ilvl="3">
      <w:start w:val="1"/>
      <w:numFmt w:val="decimal"/>
      <w:pStyle w:val="Heading4"/>
      <w:lvlText w:val="%1.%2.%3.%4"/>
      <w:lvlJc w:val="center"/>
      <w:pPr>
        <w:tabs>
          <w:tab w:val="num" w:pos="113"/>
        </w:tabs>
        <w:ind w:left="864" w:hanging="576"/>
      </w:pPr>
      <w:rPr>
        <w:rFonts w:ascii="Times New Roman" w:hAnsi="Times New Roman" w:hint="default"/>
        <w:b/>
        <w:i w:val="0"/>
        <w:sz w:val="32"/>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5A07563"/>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2" w15:restartNumberingAfterBreak="0">
    <w:nsid w:val="69453F4C"/>
    <w:multiLevelType w:val="hybridMultilevel"/>
    <w:tmpl w:val="98BE46A8"/>
    <w:lvl w:ilvl="0" w:tplc="0E9CC0A6">
      <w:start w:val="1"/>
      <w:numFmt w:val="bullet"/>
      <w:lvlText w:val=""/>
      <w:lvlJc w:val="left"/>
      <w:pPr>
        <w:ind w:left="790" w:hanging="360"/>
      </w:pPr>
      <w:rPr>
        <w:rFonts w:ascii="Symbol" w:hAnsi="Symbol" w:hint="default"/>
        <w:color w:val="093C61"/>
        <w:sz w:val="20"/>
      </w:rPr>
    </w:lvl>
    <w:lvl w:ilvl="1" w:tplc="04090003" w:tentative="1">
      <w:start w:val="1"/>
      <w:numFmt w:val="bullet"/>
      <w:lvlText w:val="o"/>
      <w:lvlJc w:val="left"/>
      <w:pPr>
        <w:ind w:left="1510" w:hanging="360"/>
      </w:pPr>
      <w:rPr>
        <w:rFonts w:ascii="Courier New" w:hAnsi="Courier New" w:cs="Courier New" w:hint="default"/>
      </w:rPr>
    </w:lvl>
    <w:lvl w:ilvl="2" w:tplc="04090005" w:tentative="1">
      <w:start w:val="1"/>
      <w:numFmt w:val="bullet"/>
      <w:lvlText w:val=""/>
      <w:lvlJc w:val="left"/>
      <w:pPr>
        <w:ind w:left="2230" w:hanging="360"/>
      </w:pPr>
      <w:rPr>
        <w:rFonts w:ascii="Wingdings" w:hAnsi="Wingdings" w:hint="default"/>
      </w:rPr>
    </w:lvl>
    <w:lvl w:ilvl="3" w:tplc="04090001" w:tentative="1">
      <w:start w:val="1"/>
      <w:numFmt w:val="bullet"/>
      <w:lvlText w:val=""/>
      <w:lvlJc w:val="left"/>
      <w:pPr>
        <w:ind w:left="2950" w:hanging="360"/>
      </w:pPr>
      <w:rPr>
        <w:rFonts w:ascii="Symbol" w:hAnsi="Symbol" w:hint="default"/>
      </w:rPr>
    </w:lvl>
    <w:lvl w:ilvl="4" w:tplc="04090003" w:tentative="1">
      <w:start w:val="1"/>
      <w:numFmt w:val="bullet"/>
      <w:lvlText w:val="o"/>
      <w:lvlJc w:val="left"/>
      <w:pPr>
        <w:ind w:left="3670" w:hanging="360"/>
      </w:pPr>
      <w:rPr>
        <w:rFonts w:ascii="Courier New" w:hAnsi="Courier New" w:cs="Courier New" w:hint="default"/>
      </w:rPr>
    </w:lvl>
    <w:lvl w:ilvl="5" w:tplc="04090005" w:tentative="1">
      <w:start w:val="1"/>
      <w:numFmt w:val="bullet"/>
      <w:lvlText w:val=""/>
      <w:lvlJc w:val="left"/>
      <w:pPr>
        <w:ind w:left="4390" w:hanging="360"/>
      </w:pPr>
      <w:rPr>
        <w:rFonts w:ascii="Wingdings" w:hAnsi="Wingdings" w:hint="default"/>
      </w:rPr>
    </w:lvl>
    <w:lvl w:ilvl="6" w:tplc="04090001" w:tentative="1">
      <w:start w:val="1"/>
      <w:numFmt w:val="bullet"/>
      <w:lvlText w:val=""/>
      <w:lvlJc w:val="left"/>
      <w:pPr>
        <w:ind w:left="5110" w:hanging="360"/>
      </w:pPr>
      <w:rPr>
        <w:rFonts w:ascii="Symbol" w:hAnsi="Symbol" w:hint="default"/>
      </w:rPr>
    </w:lvl>
    <w:lvl w:ilvl="7" w:tplc="04090003" w:tentative="1">
      <w:start w:val="1"/>
      <w:numFmt w:val="bullet"/>
      <w:lvlText w:val="o"/>
      <w:lvlJc w:val="left"/>
      <w:pPr>
        <w:ind w:left="5830" w:hanging="360"/>
      </w:pPr>
      <w:rPr>
        <w:rFonts w:ascii="Courier New" w:hAnsi="Courier New" w:cs="Courier New" w:hint="default"/>
      </w:rPr>
    </w:lvl>
    <w:lvl w:ilvl="8" w:tplc="04090005" w:tentative="1">
      <w:start w:val="1"/>
      <w:numFmt w:val="bullet"/>
      <w:lvlText w:val=""/>
      <w:lvlJc w:val="left"/>
      <w:pPr>
        <w:ind w:left="6550" w:hanging="360"/>
      </w:pPr>
      <w:rPr>
        <w:rFonts w:ascii="Wingdings" w:hAnsi="Wingdings" w:hint="default"/>
      </w:rPr>
    </w:lvl>
  </w:abstractNum>
  <w:abstractNum w:abstractNumId="13" w15:restartNumberingAfterBreak="0">
    <w:nsid w:val="698C6C25"/>
    <w:multiLevelType w:val="hybridMultilevel"/>
    <w:tmpl w:val="4C5E34C2"/>
    <w:lvl w:ilvl="0" w:tplc="826E5FDA">
      <w:start w:val="1"/>
      <w:numFmt w:val="bullet"/>
      <w:lvlText w:val=""/>
      <w:lvlJc w:val="left"/>
      <w:pPr>
        <w:tabs>
          <w:tab w:val="num" w:pos="360"/>
        </w:tabs>
        <w:ind w:left="360" w:hanging="360"/>
      </w:pPr>
      <w:rPr>
        <w:rFonts w:ascii="Symbol" w:hAnsi="Symbol" w:hint="default"/>
        <w:sz w:val="20"/>
      </w:rPr>
    </w:lvl>
    <w:lvl w:ilvl="1" w:tplc="BE181746">
      <w:start w:val="1"/>
      <w:numFmt w:val="decimal"/>
      <w:lvlText w:val="%2."/>
      <w:lvlJc w:val="left"/>
      <w:pPr>
        <w:tabs>
          <w:tab w:val="num" w:pos="1080"/>
        </w:tabs>
        <w:ind w:left="1080" w:hanging="360"/>
      </w:pPr>
    </w:lvl>
    <w:lvl w:ilvl="2" w:tplc="2D6E3936">
      <w:start w:val="1"/>
      <w:numFmt w:val="decimal"/>
      <w:lvlText w:val="%3."/>
      <w:lvlJc w:val="left"/>
      <w:pPr>
        <w:tabs>
          <w:tab w:val="num" w:pos="1800"/>
        </w:tabs>
        <w:ind w:left="1800" w:hanging="360"/>
      </w:pPr>
    </w:lvl>
    <w:lvl w:ilvl="3" w:tplc="46DCB8D6">
      <w:start w:val="1"/>
      <w:numFmt w:val="decimal"/>
      <w:lvlText w:val="%4."/>
      <w:lvlJc w:val="left"/>
      <w:pPr>
        <w:tabs>
          <w:tab w:val="num" w:pos="2520"/>
        </w:tabs>
        <w:ind w:left="2520" w:hanging="360"/>
      </w:pPr>
    </w:lvl>
    <w:lvl w:ilvl="4" w:tplc="7C8EB460">
      <w:start w:val="1"/>
      <w:numFmt w:val="decimal"/>
      <w:lvlText w:val="%5."/>
      <w:lvlJc w:val="left"/>
      <w:pPr>
        <w:tabs>
          <w:tab w:val="num" w:pos="3240"/>
        </w:tabs>
        <w:ind w:left="3240" w:hanging="360"/>
      </w:pPr>
    </w:lvl>
    <w:lvl w:ilvl="5" w:tplc="67B27D9C">
      <w:start w:val="1"/>
      <w:numFmt w:val="decimal"/>
      <w:lvlText w:val="%6."/>
      <w:lvlJc w:val="left"/>
      <w:pPr>
        <w:tabs>
          <w:tab w:val="num" w:pos="3960"/>
        </w:tabs>
        <w:ind w:left="3960" w:hanging="360"/>
      </w:pPr>
    </w:lvl>
    <w:lvl w:ilvl="6" w:tplc="64B05166">
      <w:start w:val="1"/>
      <w:numFmt w:val="decimal"/>
      <w:lvlText w:val="%7."/>
      <w:lvlJc w:val="left"/>
      <w:pPr>
        <w:tabs>
          <w:tab w:val="num" w:pos="4680"/>
        </w:tabs>
        <w:ind w:left="4680" w:hanging="360"/>
      </w:pPr>
    </w:lvl>
    <w:lvl w:ilvl="7" w:tplc="4A9C9152">
      <w:start w:val="1"/>
      <w:numFmt w:val="decimal"/>
      <w:lvlText w:val="%8."/>
      <w:lvlJc w:val="left"/>
      <w:pPr>
        <w:tabs>
          <w:tab w:val="num" w:pos="5400"/>
        </w:tabs>
        <w:ind w:left="5400" w:hanging="360"/>
      </w:pPr>
    </w:lvl>
    <w:lvl w:ilvl="8" w:tplc="8548A196">
      <w:start w:val="1"/>
      <w:numFmt w:val="decimal"/>
      <w:lvlText w:val="%9."/>
      <w:lvlJc w:val="left"/>
      <w:pPr>
        <w:tabs>
          <w:tab w:val="num" w:pos="6120"/>
        </w:tabs>
        <w:ind w:left="6120" w:hanging="360"/>
      </w:pPr>
    </w:lvl>
  </w:abstractNum>
  <w:abstractNum w:abstractNumId="14" w15:restartNumberingAfterBreak="0">
    <w:nsid w:val="71AF1269"/>
    <w:multiLevelType w:val="hybridMultilevel"/>
    <w:tmpl w:val="195C5774"/>
    <w:lvl w:ilvl="0" w:tplc="E9C258BC">
      <w:start w:val="1"/>
      <w:numFmt w:val="bullet"/>
      <w:lvlText w:val=""/>
      <w:lvlJc w:val="left"/>
      <w:pPr>
        <w:tabs>
          <w:tab w:val="num" w:pos="1080"/>
        </w:tabs>
        <w:ind w:left="1080" w:hanging="360"/>
      </w:pPr>
      <w:rPr>
        <w:rFonts w:ascii="Symbol" w:hAnsi="Symbol" w:hint="default"/>
        <w:sz w:val="20"/>
      </w:rPr>
    </w:lvl>
    <w:lvl w:ilvl="1" w:tplc="0C090003" w:tentative="1">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D157449"/>
    <w:multiLevelType w:val="multilevel"/>
    <w:tmpl w:val="4246EFC2"/>
    <w:lvl w:ilvl="0">
      <w:start w:val="1"/>
      <w:numFmt w:val="lowerLetter"/>
      <w:lvlText w:val="%1)"/>
      <w:lvlJc w:val="left"/>
      <w:pPr>
        <w:ind w:left="1080" w:hanging="360"/>
      </w:pPr>
      <w:rPr>
        <w:rFonts w:hint="default"/>
        <w:color w:val="093C61"/>
      </w:rPr>
    </w:lvl>
    <w:lvl w:ilvl="1">
      <w:numFmt w:val="bullet"/>
      <w:lvlText w:val=""/>
      <w:lvlJc w:val="left"/>
      <w:pPr>
        <w:ind w:left="1800" w:hanging="360"/>
      </w:pPr>
      <w:rPr>
        <w:rFonts w:ascii="Symbol" w:hAnsi="Symbol" w:cs="Times New Roman" w:hint="default"/>
        <w:color w:val="093C61"/>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6" w15:restartNumberingAfterBreak="0">
    <w:nsid w:val="7FB17CD0"/>
    <w:multiLevelType w:val="hybridMultilevel"/>
    <w:tmpl w:val="172690B2"/>
    <w:lvl w:ilvl="0" w:tplc="1DEEB91C">
      <w:start w:val="1"/>
      <w:numFmt w:val="bullet"/>
      <w:lvlText w:val="-"/>
      <w:lvlJc w:val="left"/>
      <w:pPr>
        <w:tabs>
          <w:tab w:val="num" w:pos="360"/>
        </w:tabs>
        <w:ind w:left="360" w:hanging="360"/>
      </w:pPr>
      <w:rPr>
        <w:rFonts w:ascii="Courier New" w:hAnsi="Courier New" w:hint="default"/>
        <w:b/>
        <w:i w:val="0"/>
        <w:sz w:val="24"/>
      </w:rPr>
    </w:lvl>
    <w:lvl w:ilvl="1" w:tplc="1DEEB91C">
      <w:start w:val="1"/>
      <w:numFmt w:val="bullet"/>
      <w:lvlText w:val="-"/>
      <w:lvlJc w:val="left"/>
      <w:pPr>
        <w:tabs>
          <w:tab w:val="num" w:pos="1080"/>
        </w:tabs>
        <w:ind w:left="1080" w:hanging="360"/>
      </w:pPr>
      <w:rPr>
        <w:rFonts w:ascii="Courier New" w:hAnsi="Courier New" w:hint="default"/>
        <w:b/>
        <w:i w:val="0"/>
        <w:sz w:val="24"/>
      </w:rPr>
    </w:lvl>
    <w:lvl w:ilvl="2" w:tplc="B9CAF51C">
      <w:numFmt w:val="bullet"/>
      <w:lvlText w:val="•"/>
      <w:lvlJc w:val="left"/>
      <w:pPr>
        <w:ind w:left="2150" w:hanging="710"/>
      </w:pPr>
      <w:rPr>
        <w:rFonts w:ascii="Calibri" w:eastAsiaTheme="minorEastAsia" w:hAnsi="Calibri" w:cs="Calibri" w:hint="default"/>
      </w:rPr>
    </w:lvl>
    <w:lvl w:ilvl="3" w:tplc="E6888B46" w:tentative="1">
      <w:start w:val="1"/>
      <w:numFmt w:val="bullet"/>
      <w:lvlText w:val=""/>
      <w:lvlJc w:val="left"/>
      <w:pPr>
        <w:tabs>
          <w:tab w:val="num" w:pos="2520"/>
        </w:tabs>
        <w:ind w:left="2520" w:hanging="360"/>
      </w:pPr>
      <w:rPr>
        <w:rFonts w:ascii="Symbol" w:hAnsi="Symbol" w:hint="default"/>
      </w:rPr>
    </w:lvl>
    <w:lvl w:ilvl="4" w:tplc="5D6EBAF8" w:tentative="1">
      <w:start w:val="1"/>
      <w:numFmt w:val="bullet"/>
      <w:lvlText w:val="o"/>
      <w:lvlJc w:val="left"/>
      <w:pPr>
        <w:tabs>
          <w:tab w:val="num" w:pos="3240"/>
        </w:tabs>
        <w:ind w:left="3240" w:hanging="360"/>
      </w:pPr>
      <w:rPr>
        <w:rFonts w:ascii="Courier New" w:hAnsi="Courier New" w:cs="Courier New" w:hint="default"/>
      </w:rPr>
    </w:lvl>
    <w:lvl w:ilvl="5" w:tplc="50EE3A98" w:tentative="1">
      <w:start w:val="1"/>
      <w:numFmt w:val="bullet"/>
      <w:lvlText w:val=""/>
      <w:lvlJc w:val="left"/>
      <w:pPr>
        <w:tabs>
          <w:tab w:val="num" w:pos="3960"/>
        </w:tabs>
        <w:ind w:left="3960" w:hanging="360"/>
      </w:pPr>
      <w:rPr>
        <w:rFonts w:ascii="Wingdings" w:hAnsi="Wingdings" w:hint="default"/>
      </w:rPr>
    </w:lvl>
    <w:lvl w:ilvl="6" w:tplc="4B068A50" w:tentative="1">
      <w:start w:val="1"/>
      <w:numFmt w:val="bullet"/>
      <w:lvlText w:val=""/>
      <w:lvlJc w:val="left"/>
      <w:pPr>
        <w:tabs>
          <w:tab w:val="num" w:pos="4680"/>
        </w:tabs>
        <w:ind w:left="4680" w:hanging="360"/>
      </w:pPr>
      <w:rPr>
        <w:rFonts w:ascii="Symbol" w:hAnsi="Symbol" w:hint="default"/>
      </w:rPr>
    </w:lvl>
    <w:lvl w:ilvl="7" w:tplc="C82002B6" w:tentative="1">
      <w:start w:val="1"/>
      <w:numFmt w:val="bullet"/>
      <w:lvlText w:val="o"/>
      <w:lvlJc w:val="left"/>
      <w:pPr>
        <w:tabs>
          <w:tab w:val="num" w:pos="5400"/>
        </w:tabs>
        <w:ind w:left="5400" w:hanging="360"/>
      </w:pPr>
      <w:rPr>
        <w:rFonts w:ascii="Courier New" w:hAnsi="Courier New" w:cs="Courier New" w:hint="default"/>
      </w:rPr>
    </w:lvl>
    <w:lvl w:ilvl="8" w:tplc="504E0E8E" w:tentative="1">
      <w:start w:val="1"/>
      <w:numFmt w:val="bullet"/>
      <w:lvlText w:val=""/>
      <w:lvlJc w:val="left"/>
      <w:pPr>
        <w:tabs>
          <w:tab w:val="num" w:pos="6120"/>
        </w:tabs>
        <w:ind w:left="6120" w:hanging="360"/>
      </w:pPr>
      <w:rPr>
        <w:rFonts w:ascii="Wingdings" w:hAnsi="Wingdings" w:hint="default"/>
      </w:rPr>
    </w:lvl>
  </w:abstractNum>
  <w:num w:numId="1">
    <w:abstractNumId w:val="4"/>
  </w:num>
  <w:num w:numId="2">
    <w:abstractNumId w:val="8"/>
  </w:num>
  <w:num w:numId="3">
    <w:abstractNumId w:val="10"/>
  </w:num>
  <w:num w:numId="4">
    <w:abstractNumId w:val="16"/>
  </w:num>
  <w:num w:numId="5">
    <w:abstractNumId w:val="9"/>
  </w:num>
  <w:num w:numId="6">
    <w:abstractNumId w:val="11"/>
  </w:num>
  <w:num w:numId="7">
    <w:abstractNumId w:val="2"/>
  </w:num>
  <w:num w:numId="8">
    <w:abstractNumId w:val="7"/>
  </w:num>
  <w:num w:numId="9">
    <w:abstractNumId w:val="15"/>
  </w:num>
  <w:num w:numId="10">
    <w:abstractNumId w:val="0"/>
  </w:num>
  <w:num w:numId="11">
    <w:abstractNumId w:val="1"/>
  </w:num>
  <w:num w:numId="12">
    <w:abstractNumId w:val="8"/>
  </w:num>
  <w:num w:numId="13">
    <w:abstractNumId w:val="8"/>
  </w:num>
  <w:num w:numId="14">
    <w:abstractNumId w:val="8"/>
  </w:num>
  <w:num w:numId="15">
    <w:abstractNumId w:val="6"/>
  </w:num>
  <w:num w:numId="16">
    <w:abstractNumId w:val="5"/>
  </w:num>
  <w:num w:numId="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3"/>
  </w:num>
  <w:num w:numId="20">
    <w:abstractNumId w:val="12"/>
  </w:num>
  <w:num w:numId="21">
    <w:abstractNumId w:val="8"/>
  </w:num>
  <w:num w:numId="2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8C"/>
    <w:rsid w:val="00012D90"/>
    <w:rsid w:val="000141C9"/>
    <w:rsid w:val="000142D2"/>
    <w:rsid w:val="00021B81"/>
    <w:rsid w:val="000254EC"/>
    <w:rsid w:val="00027ED7"/>
    <w:rsid w:val="00030D23"/>
    <w:rsid w:val="000346A2"/>
    <w:rsid w:val="00041FB1"/>
    <w:rsid w:val="000442D7"/>
    <w:rsid w:val="00050753"/>
    <w:rsid w:val="00060872"/>
    <w:rsid w:val="00067122"/>
    <w:rsid w:val="00073ECD"/>
    <w:rsid w:val="000A7D66"/>
    <w:rsid w:val="000B2D64"/>
    <w:rsid w:val="000B7F6E"/>
    <w:rsid w:val="000D0B80"/>
    <w:rsid w:val="000D3FCF"/>
    <w:rsid w:val="000F0EA2"/>
    <w:rsid w:val="000F1647"/>
    <w:rsid w:val="001034EA"/>
    <w:rsid w:val="00140648"/>
    <w:rsid w:val="00143AC6"/>
    <w:rsid w:val="00147597"/>
    <w:rsid w:val="001624D5"/>
    <w:rsid w:val="00184F01"/>
    <w:rsid w:val="00186C70"/>
    <w:rsid w:val="001913C6"/>
    <w:rsid w:val="00192C76"/>
    <w:rsid w:val="001938A7"/>
    <w:rsid w:val="00197943"/>
    <w:rsid w:val="001C2A57"/>
    <w:rsid w:val="001C364E"/>
    <w:rsid w:val="001C6FE8"/>
    <w:rsid w:val="00201598"/>
    <w:rsid w:val="002035CB"/>
    <w:rsid w:val="00210734"/>
    <w:rsid w:val="002122D9"/>
    <w:rsid w:val="002206C7"/>
    <w:rsid w:val="00232513"/>
    <w:rsid w:val="00237BF6"/>
    <w:rsid w:val="00244F12"/>
    <w:rsid w:val="00247B14"/>
    <w:rsid w:val="00247D66"/>
    <w:rsid w:val="002625A4"/>
    <w:rsid w:val="002648C4"/>
    <w:rsid w:val="00273F92"/>
    <w:rsid w:val="00284D32"/>
    <w:rsid w:val="002867CD"/>
    <w:rsid w:val="002919E8"/>
    <w:rsid w:val="002A1349"/>
    <w:rsid w:val="002B3465"/>
    <w:rsid w:val="002C7007"/>
    <w:rsid w:val="002D7EE9"/>
    <w:rsid w:val="002E09E1"/>
    <w:rsid w:val="002F4CA2"/>
    <w:rsid w:val="00304F11"/>
    <w:rsid w:val="00344F54"/>
    <w:rsid w:val="003609F4"/>
    <w:rsid w:val="0036398A"/>
    <w:rsid w:val="00377A15"/>
    <w:rsid w:val="0038224B"/>
    <w:rsid w:val="003B4E9A"/>
    <w:rsid w:val="003C5997"/>
    <w:rsid w:val="003E43EF"/>
    <w:rsid w:val="003F1926"/>
    <w:rsid w:val="003F2BAB"/>
    <w:rsid w:val="003F5BCB"/>
    <w:rsid w:val="00421E9F"/>
    <w:rsid w:val="004319CE"/>
    <w:rsid w:val="004428B9"/>
    <w:rsid w:val="004635B1"/>
    <w:rsid w:val="00472381"/>
    <w:rsid w:val="00476AA0"/>
    <w:rsid w:val="00477011"/>
    <w:rsid w:val="004A34AF"/>
    <w:rsid w:val="004A3769"/>
    <w:rsid w:val="004C398C"/>
    <w:rsid w:val="004E25C3"/>
    <w:rsid w:val="004F5510"/>
    <w:rsid w:val="005035C3"/>
    <w:rsid w:val="005054C1"/>
    <w:rsid w:val="00521035"/>
    <w:rsid w:val="00521E37"/>
    <w:rsid w:val="00524B79"/>
    <w:rsid w:val="005335EB"/>
    <w:rsid w:val="005506FE"/>
    <w:rsid w:val="00560469"/>
    <w:rsid w:val="00565C66"/>
    <w:rsid w:val="0057666B"/>
    <w:rsid w:val="005B575A"/>
    <w:rsid w:val="005C414A"/>
    <w:rsid w:val="005E567B"/>
    <w:rsid w:val="005E7E82"/>
    <w:rsid w:val="005F4125"/>
    <w:rsid w:val="00604037"/>
    <w:rsid w:val="00607865"/>
    <w:rsid w:val="00607B9F"/>
    <w:rsid w:val="00611E5F"/>
    <w:rsid w:val="00613F4F"/>
    <w:rsid w:val="006530F9"/>
    <w:rsid w:val="00653C00"/>
    <w:rsid w:val="006618EB"/>
    <w:rsid w:val="00680B5B"/>
    <w:rsid w:val="00680DD5"/>
    <w:rsid w:val="00684491"/>
    <w:rsid w:val="00685C9F"/>
    <w:rsid w:val="006874E1"/>
    <w:rsid w:val="006B2A8F"/>
    <w:rsid w:val="006B3978"/>
    <w:rsid w:val="006B726E"/>
    <w:rsid w:val="006C30EF"/>
    <w:rsid w:val="006E1A2C"/>
    <w:rsid w:val="006E4307"/>
    <w:rsid w:val="006E6928"/>
    <w:rsid w:val="007026B5"/>
    <w:rsid w:val="00717843"/>
    <w:rsid w:val="0072295F"/>
    <w:rsid w:val="007255C6"/>
    <w:rsid w:val="00746D97"/>
    <w:rsid w:val="00747DCC"/>
    <w:rsid w:val="0075009D"/>
    <w:rsid w:val="007500CE"/>
    <w:rsid w:val="00756514"/>
    <w:rsid w:val="0076365E"/>
    <w:rsid w:val="00773E2A"/>
    <w:rsid w:val="00773F74"/>
    <w:rsid w:val="00776EA7"/>
    <w:rsid w:val="00795EB9"/>
    <w:rsid w:val="007A15CF"/>
    <w:rsid w:val="007B108E"/>
    <w:rsid w:val="007D35C5"/>
    <w:rsid w:val="007E4F87"/>
    <w:rsid w:val="00812803"/>
    <w:rsid w:val="00816186"/>
    <w:rsid w:val="00826B22"/>
    <w:rsid w:val="00853CF5"/>
    <w:rsid w:val="008848FB"/>
    <w:rsid w:val="008949A6"/>
    <w:rsid w:val="008A63FF"/>
    <w:rsid w:val="008C21A7"/>
    <w:rsid w:val="008C67E4"/>
    <w:rsid w:val="008D424E"/>
    <w:rsid w:val="008D6B97"/>
    <w:rsid w:val="008E074B"/>
    <w:rsid w:val="008E4D06"/>
    <w:rsid w:val="008F1730"/>
    <w:rsid w:val="00902B2C"/>
    <w:rsid w:val="00907748"/>
    <w:rsid w:val="0091228D"/>
    <w:rsid w:val="00943741"/>
    <w:rsid w:val="009918EB"/>
    <w:rsid w:val="009A1235"/>
    <w:rsid w:val="009A5F46"/>
    <w:rsid w:val="009B4CF8"/>
    <w:rsid w:val="009C0D9A"/>
    <w:rsid w:val="009C42E4"/>
    <w:rsid w:val="009D64C0"/>
    <w:rsid w:val="009E5199"/>
    <w:rsid w:val="00A06A15"/>
    <w:rsid w:val="00A11FA2"/>
    <w:rsid w:val="00A12765"/>
    <w:rsid w:val="00A25FA7"/>
    <w:rsid w:val="00A275B5"/>
    <w:rsid w:val="00A63D44"/>
    <w:rsid w:val="00A840EB"/>
    <w:rsid w:val="00A858AA"/>
    <w:rsid w:val="00A91399"/>
    <w:rsid w:val="00AB66C4"/>
    <w:rsid w:val="00AC3DD5"/>
    <w:rsid w:val="00AD4048"/>
    <w:rsid w:val="00AE0B0E"/>
    <w:rsid w:val="00AE23B3"/>
    <w:rsid w:val="00B03939"/>
    <w:rsid w:val="00B21AD6"/>
    <w:rsid w:val="00B24684"/>
    <w:rsid w:val="00B2784B"/>
    <w:rsid w:val="00B40E60"/>
    <w:rsid w:val="00B548E2"/>
    <w:rsid w:val="00B57E6E"/>
    <w:rsid w:val="00B636BE"/>
    <w:rsid w:val="00B67065"/>
    <w:rsid w:val="00B8272A"/>
    <w:rsid w:val="00BA4E0F"/>
    <w:rsid w:val="00BB545E"/>
    <w:rsid w:val="00C17532"/>
    <w:rsid w:val="00C330AC"/>
    <w:rsid w:val="00C338D9"/>
    <w:rsid w:val="00C44BE4"/>
    <w:rsid w:val="00C54C55"/>
    <w:rsid w:val="00C655E4"/>
    <w:rsid w:val="00C6790D"/>
    <w:rsid w:val="00C77EB5"/>
    <w:rsid w:val="00C833C4"/>
    <w:rsid w:val="00C917B1"/>
    <w:rsid w:val="00C91F5F"/>
    <w:rsid w:val="00C9519B"/>
    <w:rsid w:val="00CB3822"/>
    <w:rsid w:val="00CB59DA"/>
    <w:rsid w:val="00CC42EF"/>
    <w:rsid w:val="00CC5361"/>
    <w:rsid w:val="00CD7A1F"/>
    <w:rsid w:val="00CF1BC5"/>
    <w:rsid w:val="00D237FE"/>
    <w:rsid w:val="00D353F3"/>
    <w:rsid w:val="00D36310"/>
    <w:rsid w:val="00D64C1E"/>
    <w:rsid w:val="00D80A5C"/>
    <w:rsid w:val="00D826C4"/>
    <w:rsid w:val="00D8569E"/>
    <w:rsid w:val="00D97E84"/>
    <w:rsid w:val="00DB1AFF"/>
    <w:rsid w:val="00DB6F92"/>
    <w:rsid w:val="00DC2245"/>
    <w:rsid w:val="00DC4BAB"/>
    <w:rsid w:val="00DD0132"/>
    <w:rsid w:val="00DD7EBC"/>
    <w:rsid w:val="00DF4E68"/>
    <w:rsid w:val="00DF66F8"/>
    <w:rsid w:val="00E0153D"/>
    <w:rsid w:val="00E1791E"/>
    <w:rsid w:val="00E23CF9"/>
    <w:rsid w:val="00E448D4"/>
    <w:rsid w:val="00E66226"/>
    <w:rsid w:val="00E92F62"/>
    <w:rsid w:val="00E954C5"/>
    <w:rsid w:val="00EB2847"/>
    <w:rsid w:val="00EC4F99"/>
    <w:rsid w:val="00F005D9"/>
    <w:rsid w:val="00F26FDA"/>
    <w:rsid w:val="00F308DA"/>
    <w:rsid w:val="00F3372C"/>
    <w:rsid w:val="00F351C6"/>
    <w:rsid w:val="00F50691"/>
    <w:rsid w:val="00F674CD"/>
    <w:rsid w:val="00F7008D"/>
    <w:rsid w:val="00F9197A"/>
    <w:rsid w:val="00F9201F"/>
    <w:rsid w:val="00F949B8"/>
    <w:rsid w:val="00FA3236"/>
    <w:rsid w:val="00FA7929"/>
    <w:rsid w:val="00FB2321"/>
    <w:rsid w:val="00FB4308"/>
  </w:rsids>
  <m:mathPr>
    <m:mathFont m:val="Cambria Math"/>
    <m:brkBin m:val="before"/>
    <m:brkBinSub m:val="--"/>
    <m:smallFrac m:val="0"/>
    <m:dispDef/>
    <m:lMargin m:val="0"/>
    <m:rMargin m:val="0"/>
    <m:defJc m:val="centerGroup"/>
    <m:wrapIndent m:val="1440"/>
    <m:intLim m:val="subSup"/>
    <m:naryLim m:val="undOvr"/>
  </m:mathPr>
  <w:themeFontLang w:val="de-L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4C0C5"/>
  <w15:chartTrackingRefBased/>
  <w15:docId w15:val="{8EC5D9A0-6BE0-441F-93BF-7CAAF536A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LI"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66F8"/>
  </w:style>
  <w:style w:type="paragraph" w:styleId="Heading1">
    <w:name w:val="heading 1"/>
    <w:basedOn w:val="Normal"/>
    <w:next w:val="Normal"/>
    <w:link w:val="Heading1Char"/>
    <w:qFormat/>
    <w:rsid w:val="00DF66F8"/>
    <w:pPr>
      <w:pBdr>
        <w:bottom w:val="single" w:sz="8" w:space="1" w:color="093C61"/>
      </w:pBdr>
      <w:outlineLvl w:val="0"/>
    </w:pPr>
    <w:rPr>
      <w:rFonts w:ascii="Montserrat" w:hAnsi="Montserrat"/>
      <w:b/>
      <w:bCs/>
      <w:color w:val="093C61"/>
      <w:sz w:val="24"/>
      <w:szCs w:val="24"/>
      <w:lang w:val="en-US"/>
    </w:rPr>
  </w:style>
  <w:style w:type="paragraph" w:styleId="Heading2">
    <w:name w:val="heading 2"/>
    <w:basedOn w:val="BodyText"/>
    <w:next w:val="Normal"/>
    <w:link w:val="Heading2Char"/>
    <w:unhideWhenUsed/>
    <w:qFormat/>
    <w:rsid w:val="009C0D9A"/>
    <w:pPr>
      <w:outlineLvl w:val="1"/>
    </w:pPr>
    <w:rPr>
      <w:rFonts w:ascii="Montserrat" w:hAnsi="Montserrat"/>
      <w:b/>
      <w:bCs/>
      <w:color w:val="0064AA"/>
    </w:rPr>
  </w:style>
  <w:style w:type="paragraph" w:styleId="Heading3">
    <w:name w:val="heading 3"/>
    <w:basedOn w:val="Normal"/>
    <w:next w:val="Normal"/>
    <w:link w:val="Heading3Char"/>
    <w:unhideWhenUsed/>
    <w:qFormat/>
    <w:rsid w:val="00773F74"/>
    <w:pPr>
      <w:spacing w:before="120" w:after="120"/>
      <w:outlineLvl w:val="2"/>
    </w:pPr>
    <w:rPr>
      <w:rFonts w:ascii="Century Gothic" w:hAnsi="Century Gothic"/>
      <w:b/>
      <w:bCs/>
      <w:color w:val="093C61"/>
      <w:sz w:val="20"/>
      <w:szCs w:val="20"/>
      <w:u w:val="single"/>
      <w:lang w:val="en-US"/>
    </w:rPr>
  </w:style>
  <w:style w:type="paragraph" w:styleId="Heading4">
    <w:name w:val="heading 4"/>
    <w:basedOn w:val="Normal"/>
    <w:next w:val="Normal"/>
    <w:link w:val="Heading4Char"/>
    <w:qFormat/>
    <w:rsid w:val="00607B9F"/>
    <w:pPr>
      <w:keepNext/>
      <w:numPr>
        <w:ilvl w:val="3"/>
        <w:numId w:val="3"/>
      </w:numPr>
      <w:spacing w:before="240" w:after="60" w:line="240" w:lineRule="auto"/>
      <w:outlineLvl w:val="3"/>
    </w:pPr>
    <w:rPr>
      <w:rFonts w:ascii="Times New Roman" w:eastAsia="Times New Roman" w:hAnsi="Times New Roman" w:cs="Times New Roman"/>
      <w:b/>
      <w:bCs/>
      <w:sz w:val="28"/>
      <w:szCs w:val="28"/>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66F8"/>
    <w:rPr>
      <w:rFonts w:ascii="Montserrat" w:hAnsi="Montserrat"/>
      <w:b/>
      <w:bCs/>
      <w:color w:val="093C61"/>
      <w:sz w:val="24"/>
      <w:szCs w:val="24"/>
      <w:lang w:val="en-US"/>
    </w:rPr>
  </w:style>
  <w:style w:type="paragraph" w:styleId="BodyText">
    <w:name w:val="Body Text"/>
    <w:basedOn w:val="Normal"/>
    <w:link w:val="BodyTextChar"/>
    <w:uiPriority w:val="99"/>
    <w:unhideWhenUsed/>
    <w:qFormat/>
    <w:rsid w:val="00B67065"/>
    <w:pPr>
      <w:spacing w:before="120" w:after="120"/>
      <w:jc w:val="both"/>
    </w:pPr>
    <w:rPr>
      <w:rFonts w:ascii="Century Gothic" w:hAnsi="Century Gothic"/>
      <w:color w:val="093C61"/>
      <w:sz w:val="20"/>
      <w:szCs w:val="20"/>
      <w:lang w:val="en-US"/>
    </w:rPr>
  </w:style>
  <w:style w:type="character" w:customStyle="1" w:styleId="BodyTextChar">
    <w:name w:val="Body Text Char"/>
    <w:basedOn w:val="DefaultParagraphFont"/>
    <w:link w:val="BodyText"/>
    <w:uiPriority w:val="99"/>
    <w:rsid w:val="00B67065"/>
    <w:rPr>
      <w:rFonts w:ascii="Century Gothic" w:hAnsi="Century Gothic"/>
      <w:color w:val="093C61"/>
      <w:sz w:val="20"/>
      <w:szCs w:val="20"/>
      <w:lang w:val="en-US"/>
    </w:rPr>
  </w:style>
  <w:style w:type="paragraph" w:styleId="ListParagraph">
    <w:name w:val="List Paragraph"/>
    <w:basedOn w:val="Normal"/>
    <w:uiPriority w:val="34"/>
    <w:qFormat/>
    <w:rsid w:val="00A91399"/>
    <w:pPr>
      <w:numPr>
        <w:numId w:val="2"/>
      </w:numPr>
      <w:contextualSpacing/>
      <w:jc w:val="both"/>
    </w:pPr>
    <w:rPr>
      <w:rFonts w:ascii="Century Gothic" w:hAnsi="Century Gothic"/>
      <w:color w:val="093C61"/>
      <w:sz w:val="20"/>
      <w:szCs w:val="20"/>
      <w:lang w:val="en-US"/>
    </w:rPr>
  </w:style>
  <w:style w:type="table" w:styleId="TableGrid">
    <w:name w:val="Table Grid"/>
    <w:basedOn w:val="TableNormal"/>
    <w:uiPriority w:val="3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shd w:val="clear" w:color="auto" w:fill="0064AA"/>
      </w:tcPr>
    </w:tblStylePr>
  </w:style>
  <w:style w:type="paragraph" w:styleId="Header">
    <w:name w:val="header"/>
    <w:basedOn w:val="Normal"/>
    <w:link w:val="HeaderChar"/>
    <w:uiPriority w:val="99"/>
    <w:unhideWhenUsed/>
    <w:rsid w:val="007E4F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87"/>
  </w:style>
  <w:style w:type="paragraph" w:styleId="Footer">
    <w:name w:val="footer"/>
    <w:basedOn w:val="Normal"/>
    <w:link w:val="FooterChar"/>
    <w:unhideWhenUsed/>
    <w:rsid w:val="007E4F87"/>
    <w:pPr>
      <w:tabs>
        <w:tab w:val="center" w:pos="4513"/>
        <w:tab w:val="right" w:pos="9026"/>
      </w:tabs>
      <w:spacing w:after="0" w:line="240" w:lineRule="auto"/>
    </w:pPr>
  </w:style>
  <w:style w:type="character" w:customStyle="1" w:styleId="FooterChar">
    <w:name w:val="Footer Char"/>
    <w:basedOn w:val="DefaultParagraphFont"/>
    <w:link w:val="Footer"/>
    <w:rsid w:val="007E4F87"/>
  </w:style>
  <w:style w:type="character" w:customStyle="1" w:styleId="Heading2Char">
    <w:name w:val="Heading 2 Char"/>
    <w:basedOn w:val="DefaultParagraphFont"/>
    <w:link w:val="Heading2"/>
    <w:uiPriority w:val="9"/>
    <w:rsid w:val="009C0D9A"/>
    <w:rPr>
      <w:rFonts w:ascii="Montserrat" w:hAnsi="Montserrat"/>
      <w:b/>
      <w:bCs/>
      <w:color w:val="0064AA"/>
      <w:sz w:val="20"/>
      <w:szCs w:val="20"/>
      <w:lang w:val="en-US"/>
    </w:rPr>
  </w:style>
  <w:style w:type="character" w:styleId="Hyperlink">
    <w:name w:val="Hyperlink"/>
    <w:basedOn w:val="DefaultParagraphFont"/>
    <w:uiPriority w:val="99"/>
    <w:rsid w:val="00C917B1"/>
    <w:rPr>
      <w:color w:val="0000FF"/>
      <w:u w:val="single"/>
    </w:rPr>
  </w:style>
  <w:style w:type="table" w:customStyle="1" w:styleId="ACWATable">
    <w:name w:val="ACWA Table"/>
    <w:basedOn w:val="TableNormal"/>
    <w:uiPriority w:val="99"/>
    <w:rsid w:val="002206C7"/>
    <w:pPr>
      <w:spacing w:after="0" w:line="240" w:lineRule="auto"/>
    </w:pPr>
    <w:rPr>
      <w:rFonts w:ascii="Century Gothic" w:hAnsi="Century Gothic"/>
      <w:color w:val="093C61"/>
      <w:sz w:val="20"/>
    </w:rPr>
    <w:tblPr/>
    <w:tblStylePr w:type="firstRow">
      <w:rPr>
        <w:rFonts w:ascii="Century Gothic" w:hAnsi="Century Gothic"/>
        <w:b/>
        <w:color w:val="FFFFFF" w:themeColor="background1"/>
        <w:sz w:val="22"/>
      </w:rPr>
      <w:tblPr/>
      <w:tcPr>
        <w:shd w:val="clear" w:color="auto" w:fill="0064AA"/>
      </w:tcPr>
    </w:tblStylePr>
  </w:style>
  <w:style w:type="table" w:customStyle="1" w:styleId="ACWATable1">
    <w:name w:val="ACWA Table 1"/>
    <w:basedOn w:val="TableNormal"/>
    <w:uiPriority w:val="99"/>
    <w:rsid w:val="002206C7"/>
    <w:pPr>
      <w:spacing w:after="0" w:line="240" w:lineRule="auto"/>
    </w:pPr>
    <w:rPr>
      <w:rFonts w:ascii="Century Gothic" w:hAnsi="Century Gothic"/>
      <w:color w:val="093C61"/>
      <w:sz w:val="20"/>
    </w:rPr>
    <w:tblPr>
      <w:tblBorders>
        <w:top w:val="single" w:sz="4" w:space="0" w:color="093C61"/>
        <w:left w:val="single" w:sz="4" w:space="0" w:color="093C61"/>
        <w:bottom w:val="single" w:sz="4" w:space="0" w:color="093C61"/>
        <w:right w:val="single" w:sz="4" w:space="0" w:color="093C61"/>
        <w:insideH w:val="single" w:sz="4" w:space="0" w:color="093C61"/>
        <w:insideV w:val="single" w:sz="4" w:space="0" w:color="093C61"/>
      </w:tblBorders>
    </w:tblPr>
    <w:tblStylePr w:type="firstRow">
      <w:rPr>
        <w:rFonts w:ascii="Century Gothic" w:hAnsi="Century Gothic"/>
        <w:b/>
        <w:color w:val="FFFFFF" w:themeColor="background1"/>
        <w:sz w:val="22"/>
      </w:rPr>
      <w:tblPr/>
      <w:tcPr>
        <w:tcBorders>
          <w:top w:val="nil"/>
          <w:left w:val="nil"/>
          <w:bottom w:val="nil"/>
          <w:right w:val="nil"/>
          <w:insideH w:val="nil"/>
          <w:insideV w:val="nil"/>
          <w:tl2br w:val="nil"/>
          <w:tr2bl w:val="nil"/>
        </w:tcBorders>
        <w:shd w:val="clear" w:color="auto" w:fill="0064AA"/>
      </w:tcPr>
    </w:tblStylePr>
  </w:style>
  <w:style w:type="table" w:styleId="TableGridLight">
    <w:name w:val="Grid Table Light"/>
    <w:basedOn w:val="TableNormal"/>
    <w:uiPriority w:val="40"/>
    <w:rsid w:val="002206C7"/>
    <w:pPr>
      <w:spacing w:after="0" w:line="240" w:lineRule="auto"/>
    </w:pPr>
    <w:rPr>
      <w:rFonts w:ascii="Montserrat" w:hAnsi="Montserrat"/>
    </w:rPr>
    <w:tblPr/>
  </w:style>
  <w:style w:type="character" w:customStyle="1" w:styleId="Heading3Char">
    <w:name w:val="Heading 3 Char"/>
    <w:basedOn w:val="DefaultParagraphFont"/>
    <w:link w:val="Heading3"/>
    <w:uiPriority w:val="9"/>
    <w:rsid w:val="00773F74"/>
    <w:rPr>
      <w:rFonts w:ascii="Century Gothic" w:hAnsi="Century Gothic"/>
      <w:b/>
      <w:bCs/>
      <w:color w:val="093C61"/>
      <w:sz w:val="20"/>
      <w:szCs w:val="20"/>
      <w:u w:val="single"/>
      <w:lang w:val="en-US"/>
    </w:rPr>
  </w:style>
  <w:style w:type="character" w:styleId="FollowedHyperlink">
    <w:name w:val="FollowedHyperlink"/>
    <w:basedOn w:val="DefaultParagraphFont"/>
    <w:uiPriority w:val="99"/>
    <w:semiHidden/>
    <w:unhideWhenUsed/>
    <w:rsid w:val="00F9197A"/>
    <w:rPr>
      <w:color w:val="954F72" w:themeColor="followedHyperlink"/>
      <w:u w:val="single"/>
    </w:rPr>
  </w:style>
  <w:style w:type="paragraph" w:styleId="BalloonText">
    <w:name w:val="Balloon Text"/>
    <w:basedOn w:val="Normal"/>
    <w:link w:val="BalloonTextChar"/>
    <w:uiPriority w:val="99"/>
    <w:semiHidden/>
    <w:unhideWhenUsed/>
    <w:rsid w:val="00680B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0B5B"/>
    <w:rPr>
      <w:rFonts w:ascii="Segoe UI" w:hAnsi="Segoe UI" w:cs="Segoe UI"/>
      <w:sz w:val="18"/>
      <w:szCs w:val="18"/>
    </w:rPr>
  </w:style>
  <w:style w:type="character" w:styleId="Strong">
    <w:name w:val="Strong"/>
    <w:basedOn w:val="DefaultParagraphFont"/>
    <w:uiPriority w:val="22"/>
    <w:qFormat/>
    <w:rsid w:val="00CC42EF"/>
    <w:rPr>
      <w:b/>
    </w:rPr>
  </w:style>
  <w:style w:type="paragraph" w:customStyle="1" w:styleId="Default">
    <w:name w:val="Default"/>
    <w:rsid w:val="00CC42EF"/>
    <w:pPr>
      <w:autoSpaceDE w:val="0"/>
      <w:autoSpaceDN w:val="0"/>
      <w:adjustRightInd w:val="0"/>
      <w:spacing w:after="0" w:line="240" w:lineRule="auto"/>
    </w:pPr>
    <w:rPr>
      <w:rFonts w:ascii="Century Gothic" w:eastAsia="Calibri" w:hAnsi="Century Gothic" w:cs="Century Gothic"/>
      <w:color w:val="000000"/>
      <w:sz w:val="24"/>
      <w:szCs w:val="24"/>
      <w:lang w:val="en-AU" w:eastAsia="en-US"/>
    </w:rPr>
  </w:style>
  <w:style w:type="character" w:styleId="UnresolvedMention">
    <w:name w:val="Unresolved Mention"/>
    <w:basedOn w:val="DefaultParagraphFont"/>
    <w:uiPriority w:val="99"/>
    <w:semiHidden/>
    <w:unhideWhenUsed/>
    <w:rsid w:val="00D237FE"/>
    <w:rPr>
      <w:color w:val="605E5C"/>
      <w:shd w:val="clear" w:color="auto" w:fill="E1DFDD"/>
    </w:rPr>
  </w:style>
  <w:style w:type="paragraph" w:styleId="NoSpacing">
    <w:name w:val="No Spacing"/>
    <w:uiPriority w:val="1"/>
    <w:qFormat/>
    <w:rsid w:val="00CC5361"/>
    <w:pPr>
      <w:spacing w:after="0" w:line="240" w:lineRule="auto"/>
    </w:pPr>
  </w:style>
  <w:style w:type="paragraph" w:styleId="TOC1">
    <w:name w:val="toc 1"/>
    <w:basedOn w:val="Normal"/>
    <w:next w:val="Normal"/>
    <w:autoRedefine/>
    <w:uiPriority w:val="39"/>
    <w:unhideWhenUsed/>
    <w:rsid w:val="00607865"/>
    <w:pPr>
      <w:spacing w:before="120" w:after="120"/>
    </w:pPr>
    <w:rPr>
      <w:rFonts w:ascii="Montserrat" w:hAnsi="Montserrat"/>
      <w:b/>
    </w:rPr>
  </w:style>
  <w:style w:type="paragraph" w:styleId="TOC2">
    <w:name w:val="toc 2"/>
    <w:basedOn w:val="Normal"/>
    <w:next w:val="Normal"/>
    <w:autoRedefine/>
    <w:uiPriority w:val="39"/>
    <w:unhideWhenUsed/>
    <w:rsid w:val="00A06A15"/>
    <w:pPr>
      <w:tabs>
        <w:tab w:val="right" w:leader="dot" w:pos="9016"/>
      </w:tabs>
      <w:spacing w:after="0"/>
      <w:ind w:left="720"/>
    </w:pPr>
    <w:rPr>
      <w:rFonts w:ascii="Montserrat" w:hAnsi="Montserrat"/>
    </w:rPr>
  </w:style>
  <w:style w:type="paragraph" w:styleId="TOC3">
    <w:name w:val="toc 3"/>
    <w:basedOn w:val="Normal"/>
    <w:next w:val="Normal"/>
    <w:autoRedefine/>
    <w:uiPriority w:val="39"/>
    <w:unhideWhenUsed/>
    <w:rsid w:val="00B2784B"/>
    <w:pPr>
      <w:tabs>
        <w:tab w:val="right" w:leader="dot" w:pos="9016"/>
      </w:tabs>
      <w:spacing w:after="0"/>
      <w:ind w:left="1440"/>
    </w:pPr>
    <w:rPr>
      <w:rFonts w:ascii="Montserrat" w:hAnsi="Montserrat"/>
    </w:rPr>
  </w:style>
  <w:style w:type="character" w:customStyle="1" w:styleId="Heading4Char">
    <w:name w:val="Heading 4 Char"/>
    <w:basedOn w:val="DefaultParagraphFont"/>
    <w:link w:val="Heading4"/>
    <w:rsid w:val="00607B9F"/>
    <w:rPr>
      <w:rFonts w:ascii="Times New Roman" w:eastAsia="Times New Roman" w:hAnsi="Times New Roman" w:cs="Times New Roman"/>
      <w:b/>
      <w:bCs/>
      <w:sz w:val="28"/>
      <w:szCs w:val="28"/>
      <w:lang w:val="en-AU" w:eastAsia="en-US"/>
    </w:rPr>
  </w:style>
  <w:style w:type="paragraph" w:styleId="NormalWeb">
    <w:name w:val="Normal (Web)"/>
    <w:basedOn w:val="Normal"/>
    <w:uiPriority w:val="99"/>
    <w:rsid w:val="00607B9F"/>
    <w:pPr>
      <w:spacing w:after="0" w:line="240" w:lineRule="auto"/>
    </w:pPr>
    <w:rPr>
      <w:rFonts w:ascii="Times New Roman" w:eastAsia="Times New Roman" w:hAnsi="Times New Roman" w:cs="Times New Roman"/>
      <w:sz w:val="24"/>
      <w:szCs w:val="24"/>
      <w:lang w:val="en-AU" w:eastAsia="en-US"/>
    </w:rPr>
  </w:style>
  <w:style w:type="paragraph" w:styleId="BlockText">
    <w:name w:val="Block Text"/>
    <w:basedOn w:val="Normal"/>
    <w:uiPriority w:val="99"/>
    <w:unhideWhenUsed/>
    <w:rsid w:val="00607B9F"/>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i/>
      <w:iCs/>
      <w:color w:val="5B9BD5" w:themeColor="accent1"/>
    </w:rPr>
  </w:style>
  <w:style w:type="paragraph" w:styleId="BodyText2">
    <w:name w:val="Body Text 2"/>
    <w:basedOn w:val="Normal"/>
    <w:link w:val="BodyText2Char"/>
    <w:uiPriority w:val="99"/>
    <w:unhideWhenUsed/>
    <w:rsid w:val="00607B9F"/>
    <w:pPr>
      <w:spacing w:after="120" w:line="480" w:lineRule="auto"/>
    </w:pPr>
  </w:style>
  <w:style w:type="character" w:customStyle="1" w:styleId="BodyText2Char">
    <w:name w:val="Body Text 2 Char"/>
    <w:basedOn w:val="DefaultParagraphFont"/>
    <w:link w:val="BodyText2"/>
    <w:uiPriority w:val="99"/>
    <w:rsid w:val="00607B9F"/>
  </w:style>
  <w:style w:type="paragraph" w:styleId="BodyText3">
    <w:name w:val="Body Text 3"/>
    <w:basedOn w:val="Normal"/>
    <w:link w:val="BodyText3Char"/>
    <w:uiPriority w:val="99"/>
    <w:unhideWhenUsed/>
    <w:rsid w:val="00607B9F"/>
    <w:pPr>
      <w:spacing w:after="120"/>
    </w:pPr>
    <w:rPr>
      <w:sz w:val="16"/>
      <w:szCs w:val="16"/>
    </w:rPr>
  </w:style>
  <w:style w:type="character" w:customStyle="1" w:styleId="BodyText3Char">
    <w:name w:val="Body Text 3 Char"/>
    <w:basedOn w:val="DefaultParagraphFont"/>
    <w:link w:val="BodyText3"/>
    <w:uiPriority w:val="99"/>
    <w:rsid w:val="00607B9F"/>
    <w:rPr>
      <w:sz w:val="16"/>
      <w:szCs w:val="16"/>
    </w:rPr>
  </w:style>
  <w:style w:type="paragraph" w:styleId="BodyTextFirstIndent">
    <w:name w:val="Body Text First Indent"/>
    <w:basedOn w:val="BodyText"/>
    <w:link w:val="BodyTextFirstIndentChar"/>
    <w:uiPriority w:val="99"/>
    <w:unhideWhenUsed/>
    <w:rsid w:val="00607B9F"/>
    <w:pPr>
      <w:spacing w:before="0" w:after="160"/>
      <w:ind w:firstLine="360"/>
      <w:jc w:val="left"/>
    </w:pPr>
    <w:rPr>
      <w:rFonts w:asciiTheme="minorHAnsi" w:hAnsiTheme="minorHAnsi"/>
      <w:color w:val="auto"/>
      <w:sz w:val="22"/>
      <w:szCs w:val="22"/>
      <w:lang w:val="de-LI"/>
    </w:rPr>
  </w:style>
  <w:style w:type="character" w:customStyle="1" w:styleId="BodyTextFirstIndentChar">
    <w:name w:val="Body Text First Indent Char"/>
    <w:basedOn w:val="BodyTextChar"/>
    <w:link w:val="BodyTextFirstIndent"/>
    <w:uiPriority w:val="99"/>
    <w:rsid w:val="00607B9F"/>
    <w:rPr>
      <w:rFonts w:ascii="Century Gothic" w:hAnsi="Century Gothic"/>
      <w:color w:val="093C61"/>
      <w:sz w:val="20"/>
      <w:szCs w:val="20"/>
      <w:lang w:val="en-US"/>
    </w:rPr>
  </w:style>
  <w:style w:type="paragraph" w:styleId="BodyTextIndent">
    <w:name w:val="Body Text Indent"/>
    <w:basedOn w:val="Normal"/>
    <w:link w:val="BodyTextIndentChar"/>
    <w:uiPriority w:val="99"/>
    <w:unhideWhenUsed/>
    <w:rsid w:val="00607B9F"/>
    <w:pPr>
      <w:spacing w:after="120"/>
      <w:ind w:left="360"/>
    </w:pPr>
  </w:style>
  <w:style w:type="character" w:customStyle="1" w:styleId="BodyTextIndentChar">
    <w:name w:val="Body Text Indent Char"/>
    <w:basedOn w:val="DefaultParagraphFont"/>
    <w:link w:val="BodyTextIndent"/>
    <w:uiPriority w:val="99"/>
    <w:rsid w:val="00607B9F"/>
  </w:style>
  <w:style w:type="paragraph" w:styleId="BodyTextFirstIndent2">
    <w:name w:val="Body Text First Indent 2"/>
    <w:basedOn w:val="BodyTextIndent"/>
    <w:link w:val="BodyTextFirstIndent2Char"/>
    <w:uiPriority w:val="99"/>
    <w:unhideWhenUsed/>
    <w:rsid w:val="00607B9F"/>
    <w:pPr>
      <w:spacing w:after="160"/>
      <w:ind w:firstLine="360"/>
    </w:pPr>
  </w:style>
  <w:style w:type="character" w:customStyle="1" w:styleId="BodyTextFirstIndent2Char">
    <w:name w:val="Body Text First Indent 2 Char"/>
    <w:basedOn w:val="BodyTextIndentChar"/>
    <w:link w:val="BodyTextFirstIndent2"/>
    <w:uiPriority w:val="99"/>
    <w:rsid w:val="00607B9F"/>
  </w:style>
  <w:style w:type="paragraph" w:customStyle="1" w:styleId="ELSH3">
    <w:name w:val="ELSH3"/>
    <w:basedOn w:val="Normal"/>
    <w:rsid w:val="00653C00"/>
    <w:pPr>
      <w:spacing w:after="0" w:line="240" w:lineRule="auto"/>
    </w:pPr>
    <w:rPr>
      <w:rFonts w:ascii="Times New Roman" w:eastAsia="Times New Roman" w:hAnsi="Times New Roman" w:cs="Times New Roman"/>
      <w:sz w:val="24"/>
      <w:szCs w:val="24"/>
      <w:u w:val="single"/>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9DAAF.05B91D5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74DB77-9781-4850-B6B6-0F61DE1D5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5</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Muhammad Shahbaz</cp:lastModifiedBy>
  <cp:revision>93</cp:revision>
  <cp:lastPrinted>2023-10-12T05:14:00Z</cp:lastPrinted>
  <dcterms:created xsi:type="dcterms:W3CDTF">2023-10-19T19:13:00Z</dcterms:created>
  <dcterms:modified xsi:type="dcterms:W3CDTF">2024-02-16T15:35:00Z</dcterms:modified>
</cp:coreProperties>
</file>