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02E0F9BD" w14:textId="77777777" w:rsidR="00321ADC" w:rsidRPr="00321ADC" w:rsidRDefault="00321ADC" w:rsidP="00321ADC">
      <w:pPr>
        <w:pStyle w:val="NoSpacing"/>
        <w:jc w:val="center"/>
        <w:rPr>
          <w:rFonts w:ascii="Montserrat" w:hAnsi="Montserrat"/>
          <w:b/>
          <w:bCs/>
          <w:color w:val="093C61"/>
          <w:sz w:val="80"/>
          <w:szCs w:val="80"/>
        </w:rPr>
      </w:pPr>
      <w:r w:rsidRPr="00321ADC">
        <w:rPr>
          <w:rFonts w:ascii="Montserrat" w:hAnsi="Montserrat"/>
          <w:b/>
          <w:bCs/>
          <w:color w:val="093C61"/>
          <w:sz w:val="80"/>
          <w:szCs w:val="80"/>
        </w:rPr>
        <w:t xml:space="preserve">Injury and First Aid Management </w:t>
      </w:r>
    </w:p>
    <w:p w14:paraId="5D75E3C2" w14:textId="0BD96FE6" w:rsidR="009E5199" w:rsidRDefault="00321ADC" w:rsidP="00321ADC">
      <w:pPr>
        <w:pStyle w:val="NoSpacing"/>
        <w:jc w:val="center"/>
        <w:rPr>
          <w:rFonts w:ascii="Montserrat" w:hAnsi="Montserrat"/>
          <w:b/>
          <w:bCs/>
          <w:color w:val="093C61"/>
          <w:sz w:val="80"/>
          <w:szCs w:val="80"/>
        </w:rPr>
      </w:pPr>
      <w:r w:rsidRPr="00321ADC">
        <w:rPr>
          <w:rFonts w:ascii="Montserrat" w:hAnsi="Montserrat"/>
          <w:b/>
          <w:bCs/>
          <w:color w:val="093C61"/>
          <w:sz w:val="80"/>
          <w:szCs w:val="80"/>
        </w:rPr>
        <w:t xml:space="preserve">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5BF61E8D" w14:textId="5C3C19CD" w:rsidR="00734D8E"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5952" w:history="1">
        <w:r w:rsidR="00734D8E" w:rsidRPr="00654E9D">
          <w:rPr>
            <w:rStyle w:val="Hyperlink"/>
            <w:noProof/>
          </w:rPr>
          <w:t>Injury and First Aid Management Procedure</w:t>
        </w:r>
        <w:r w:rsidR="00734D8E">
          <w:rPr>
            <w:noProof/>
            <w:webHidden/>
          </w:rPr>
          <w:tab/>
        </w:r>
        <w:r w:rsidR="00734D8E">
          <w:rPr>
            <w:noProof/>
            <w:webHidden/>
          </w:rPr>
          <w:fldChar w:fldCharType="begin"/>
        </w:r>
        <w:r w:rsidR="00734D8E">
          <w:rPr>
            <w:noProof/>
            <w:webHidden/>
          </w:rPr>
          <w:instrText xml:space="preserve"> PAGEREF _Toc159005952 \h </w:instrText>
        </w:r>
        <w:r w:rsidR="00734D8E">
          <w:rPr>
            <w:noProof/>
            <w:webHidden/>
          </w:rPr>
        </w:r>
        <w:r w:rsidR="00734D8E">
          <w:rPr>
            <w:noProof/>
            <w:webHidden/>
          </w:rPr>
          <w:fldChar w:fldCharType="separate"/>
        </w:r>
        <w:r w:rsidR="00734D8E">
          <w:rPr>
            <w:noProof/>
            <w:webHidden/>
          </w:rPr>
          <w:t>1</w:t>
        </w:r>
        <w:r w:rsidR="00734D8E">
          <w:rPr>
            <w:noProof/>
            <w:webHidden/>
          </w:rPr>
          <w:fldChar w:fldCharType="end"/>
        </w:r>
      </w:hyperlink>
    </w:p>
    <w:p w14:paraId="0BFEF4EC" w14:textId="126EE6F9" w:rsidR="00734D8E" w:rsidRDefault="00734D8E">
      <w:pPr>
        <w:pStyle w:val="TOC2"/>
        <w:rPr>
          <w:rFonts w:asciiTheme="minorHAnsi" w:hAnsiTheme="minorHAnsi"/>
          <w:noProof/>
          <w:lang w:val="en-US" w:eastAsia="en-US"/>
        </w:rPr>
      </w:pPr>
      <w:hyperlink w:anchor="_Toc159005953" w:history="1">
        <w:r w:rsidRPr="00654E9D">
          <w:rPr>
            <w:rStyle w:val="Hyperlink"/>
            <w:noProof/>
          </w:rPr>
          <w:t>Purpose:</w:t>
        </w:r>
        <w:r>
          <w:rPr>
            <w:noProof/>
            <w:webHidden/>
          </w:rPr>
          <w:tab/>
        </w:r>
        <w:r>
          <w:rPr>
            <w:noProof/>
            <w:webHidden/>
          </w:rPr>
          <w:fldChar w:fldCharType="begin"/>
        </w:r>
        <w:r>
          <w:rPr>
            <w:noProof/>
            <w:webHidden/>
          </w:rPr>
          <w:instrText xml:space="preserve"> PAGEREF _Toc159005953 \h </w:instrText>
        </w:r>
        <w:r>
          <w:rPr>
            <w:noProof/>
            <w:webHidden/>
          </w:rPr>
        </w:r>
        <w:r>
          <w:rPr>
            <w:noProof/>
            <w:webHidden/>
          </w:rPr>
          <w:fldChar w:fldCharType="separate"/>
        </w:r>
        <w:r>
          <w:rPr>
            <w:noProof/>
            <w:webHidden/>
          </w:rPr>
          <w:t>1</w:t>
        </w:r>
        <w:r>
          <w:rPr>
            <w:noProof/>
            <w:webHidden/>
          </w:rPr>
          <w:fldChar w:fldCharType="end"/>
        </w:r>
      </w:hyperlink>
    </w:p>
    <w:p w14:paraId="4F06B236" w14:textId="4AC76B75" w:rsidR="00734D8E" w:rsidRDefault="00734D8E">
      <w:pPr>
        <w:pStyle w:val="TOC2"/>
        <w:rPr>
          <w:rFonts w:asciiTheme="minorHAnsi" w:hAnsiTheme="minorHAnsi"/>
          <w:noProof/>
          <w:lang w:val="en-US" w:eastAsia="en-US"/>
        </w:rPr>
      </w:pPr>
      <w:hyperlink w:anchor="_Toc159005954" w:history="1">
        <w:r w:rsidRPr="00654E9D">
          <w:rPr>
            <w:rStyle w:val="Hyperlink"/>
            <w:noProof/>
          </w:rPr>
          <w:t>Scope:</w:t>
        </w:r>
        <w:r>
          <w:rPr>
            <w:noProof/>
            <w:webHidden/>
          </w:rPr>
          <w:tab/>
        </w:r>
        <w:r>
          <w:rPr>
            <w:noProof/>
            <w:webHidden/>
          </w:rPr>
          <w:fldChar w:fldCharType="begin"/>
        </w:r>
        <w:r>
          <w:rPr>
            <w:noProof/>
            <w:webHidden/>
          </w:rPr>
          <w:instrText xml:space="preserve"> PAGEREF _Toc159005954 \h </w:instrText>
        </w:r>
        <w:r>
          <w:rPr>
            <w:noProof/>
            <w:webHidden/>
          </w:rPr>
        </w:r>
        <w:r>
          <w:rPr>
            <w:noProof/>
            <w:webHidden/>
          </w:rPr>
          <w:fldChar w:fldCharType="separate"/>
        </w:r>
        <w:r>
          <w:rPr>
            <w:noProof/>
            <w:webHidden/>
          </w:rPr>
          <w:t>1</w:t>
        </w:r>
        <w:r>
          <w:rPr>
            <w:noProof/>
            <w:webHidden/>
          </w:rPr>
          <w:fldChar w:fldCharType="end"/>
        </w:r>
      </w:hyperlink>
    </w:p>
    <w:p w14:paraId="4EEFAF76" w14:textId="2AC6F6DE" w:rsidR="00734D8E" w:rsidRDefault="00734D8E">
      <w:pPr>
        <w:pStyle w:val="TOC2"/>
        <w:rPr>
          <w:rFonts w:asciiTheme="minorHAnsi" w:hAnsiTheme="minorHAnsi"/>
          <w:noProof/>
          <w:lang w:val="en-US" w:eastAsia="en-US"/>
        </w:rPr>
      </w:pPr>
      <w:hyperlink w:anchor="_Toc159005955" w:history="1">
        <w:r w:rsidRPr="00654E9D">
          <w:rPr>
            <w:rStyle w:val="Hyperlink"/>
            <w:noProof/>
          </w:rPr>
          <w:t>Procedure:</w:t>
        </w:r>
        <w:r>
          <w:rPr>
            <w:noProof/>
            <w:webHidden/>
          </w:rPr>
          <w:tab/>
        </w:r>
        <w:r>
          <w:rPr>
            <w:noProof/>
            <w:webHidden/>
          </w:rPr>
          <w:fldChar w:fldCharType="begin"/>
        </w:r>
        <w:r>
          <w:rPr>
            <w:noProof/>
            <w:webHidden/>
          </w:rPr>
          <w:instrText xml:space="preserve"> PAGEREF _Toc159005955 \h </w:instrText>
        </w:r>
        <w:r>
          <w:rPr>
            <w:noProof/>
            <w:webHidden/>
          </w:rPr>
        </w:r>
        <w:r>
          <w:rPr>
            <w:noProof/>
            <w:webHidden/>
          </w:rPr>
          <w:fldChar w:fldCharType="separate"/>
        </w:r>
        <w:r>
          <w:rPr>
            <w:noProof/>
            <w:webHidden/>
          </w:rPr>
          <w:t>1</w:t>
        </w:r>
        <w:r>
          <w:rPr>
            <w:noProof/>
            <w:webHidden/>
          </w:rPr>
          <w:fldChar w:fldCharType="end"/>
        </w:r>
      </w:hyperlink>
    </w:p>
    <w:p w14:paraId="6D8B48B6" w14:textId="5C2B26A5"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5380AFA3" w14:textId="1242B37E" w:rsidR="00607B9F" w:rsidRDefault="00321ADC" w:rsidP="00321ADC">
      <w:pPr>
        <w:pStyle w:val="Heading1"/>
      </w:pPr>
      <w:bookmarkStart w:id="1" w:name="_Toc159005952"/>
      <w:r>
        <w:lastRenderedPageBreak/>
        <w:t>Injury and First Aid Management Procedure</w:t>
      </w:r>
      <w:bookmarkEnd w:id="1"/>
    </w:p>
    <w:p w14:paraId="7B8FE6E4" w14:textId="77777777" w:rsidR="00321ADC" w:rsidRDefault="00321ADC" w:rsidP="00321ADC">
      <w:pPr>
        <w:pStyle w:val="Heading2"/>
      </w:pPr>
      <w:bookmarkStart w:id="2" w:name="_Toc159005953"/>
      <w:r>
        <w:t>Purpose:</w:t>
      </w:r>
      <w:bookmarkEnd w:id="2"/>
    </w:p>
    <w:p w14:paraId="5A99C2B2" w14:textId="77777777" w:rsidR="00321ADC" w:rsidRDefault="00321ADC" w:rsidP="00321ADC">
      <w:pPr>
        <w:pStyle w:val="BodyText"/>
      </w:pPr>
      <w:r>
        <w:t xml:space="preserve">To ensure the provision of First Aid services and facilities that enable prompt and effective emergency and initial first aid treatments to any employee who has sustained an injury in the workplace. </w:t>
      </w:r>
    </w:p>
    <w:p w14:paraId="3C95180D" w14:textId="77777777" w:rsidR="00321ADC" w:rsidRDefault="00321ADC" w:rsidP="00321ADC">
      <w:pPr>
        <w:pStyle w:val="Heading2"/>
      </w:pPr>
      <w:bookmarkStart w:id="3" w:name="_Toc159005954"/>
      <w:r>
        <w:t>Scope:</w:t>
      </w:r>
      <w:bookmarkEnd w:id="3"/>
    </w:p>
    <w:p w14:paraId="3EC882EA" w14:textId="77777777" w:rsidR="00321ADC" w:rsidRDefault="00321ADC" w:rsidP="00321ADC">
      <w:pPr>
        <w:pStyle w:val="BodyText"/>
      </w:pPr>
      <w:r>
        <w:t>This procedure applies to first aid facilities and injury management at all work areas and should also be adopted for treatment provided to third parties e.g., customers, visitors, contractors injured at the premises.</w:t>
      </w:r>
    </w:p>
    <w:p w14:paraId="6885D857" w14:textId="77777777" w:rsidR="00321ADC" w:rsidRDefault="00321ADC" w:rsidP="00321ADC">
      <w:pPr>
        <w:pStyle w:val="Heading2"/>
      </w:pPr>
      <w:bookmarkStart w:id="4" w:name="_Toc159005955"/>
      <w:r>
        <w:t>Procedure:</w:t>
      </w:r>
      <w:bookmarkEnd w:id="4"/>
    </w:p>
    <w:tbl>
      <w:tblPr>
        <w:tblStyle w:val="TableGrid"/>
        <w:tblW w:w="5000" w:type="pct"/>
        <w:tblLook w:val="01E0" w:firstRow="1" w:lastRow="1" w:firstColumn="1" w:lastColumn="1" w:noHBand="0" w:noVBand="0"/>
      </w:tblPr>
      <w:tblGrid>
        <w:gridCol w:w="2019"/>
        <w:gridCol w:w="4573"/>
        <w:gridCol w:w="2424"/>
      </w:tblGrid>
      <w:tr w:rsidR="00321ADC" w:rsidRPr="00C9519B" w14:paraId="127FF778" w14:textId="77777777" w:rsidTr="001E2AA8">
        <w:trPr>
          <w:cnfStyle w:val="100000000000" w:firstRow="1" w:lastRow="0" w:firstColumn="0" w:lastColumn="0" w:oddVBand="0" w:evenVBand="0" w:oddHBand="0" w:evenHBand="0" w:firstRowFirstColumn="0" w:firstRowLastColumn="0" w:lastRowFirstColumn="0" w:lastRowLastColumn="0"/>
          <w:trHeight w:val="144"/>
          <w:tblHeader/>
        </w:trPr>
        <w:tc>
          <w:tcPr>
            <w:tcW w:w="1120" w:type="pct"/>
            <w:vAlign w:val="bottom"/>
          </w:tcPr>
          <w:p w14:paraId="149B7CCF" w14:textId="48DDE125" w:rsidR="00321ADC" w:rsidRPr="00C9519B" w:rsidRDefault="00321ADC" w:rsidP="00321ADC">
            <w:pPr>
              <w:jc w:val="center"/>
              <w:rPr>
                <w:b w:val="0"/>
                <w:sz w:val="24"/>
                <w:szCs w:val="24"/>
              </w:rPr>
            </w:pPr>
            <w:r w:rsidRPr="00046C3E">
              <w:t>Process</w:t>
            </w:r>
          </w:p>
        </w:tc>
        <w:tc>
          <w:tcPr>
            <w:tcW w:w="2536" w:type="pct"/>
            <w:vAlign w:val="bottom"/>
          </w:tcPr>
          <w:p w14:paraId="2C0FD6A9" w14:textId="03132189" w:rsidR="00321ADC" w:rsidRPr="00C9519B" w:rsidRDefault="00321ADC" w:rsidP="00321ADC">
            <w:pPr>
              <w:jc w:val="center"/>
              <w:rPr>
                <w:b w:val="0"/>
                <w:sz w:val="24"/>
                <w:szCs w:val="24"/>
              </w:rPr>
            </w:pPr>
            <w:r w:rsidRPr="00046C3E">
              <w:t>Methodology</w:t>
            </w:r>
          </w:p>
        </w:tc>
        <w:tc>
          <w:tcPr>
            <w:tcW w:w="1344" w:type="pct"/>
            <w:vAlign w:val="bottom"/>
          </w:tcPr>
          <w:p w14:paraId="76AAD37A" w14:textId="0FFA3720" w:rsidR="00321ADC" w:rsidRPr="00C9519B" w:rsidRDefault="00321ADC" w:rsidP="00321ADC">
            <w:pPr>
              <w:jc w:val="center"/>
              <w:rPr>
                <w:b w:val="0"/>
                <w:sz w:val="24"/>
                <w:szCs w:val="24"/>
              </w:rPr>
            </w:pPr>
            <w:r w:rsidRPr="00046C3E">
              <w:t>Documentation</w:t>
            </w:r>
          </w:p>
        </w:tc>
      </w:tr>
      <w:tr w:rsidR="00321ADC" w:rsidRPr="00565C66" w14:paraId="39CB426A" w14:textId="77777777" w:rsidTr="00492FAE">
        <w:trPr>
          <w:trHeight w:val="299"/>
        </w:trPr>
        <w:tc>
          <w:tcPr>
            <w:tcW w:w="1120" w:type="pct"/>
          </w:tcPr>
          <w:p w14:paraId="52456BB8" w14:textId="45B6DF54" w:rsidR="00321ADC" w:rsidRDefault="00321ADC" w:rsidP="00321ADC">
            <w:pPr>
              <w:spacing w:line="300" w:lineRule="exact"/>
            </w:pPr>
            <w:r>
              <w:t>Risk Assessment</w:t>
            </w:r>
          </w:p>
        </w:tc>
        <w:tc>
          <w:tcPr>
            <w:tcW w:w="2536" w:type="pct"/>
          </w:tcPr>
          <w:p w14:paraId="13A26738" w14:textId="77777777" w:rsidR="00321ADC" w:rsidRDefault="00321ADC" w:rsidP="00321ADC">
            <w:pPr>
              <w:tabs>
                <w:tab w:val="center" w:pos="4153"/>
                <w:tab w:val="right" w:pos="8306"/>
              </w:tabs>
            </w:pPr>
            <w:r>
              <w:t xml:space="preserve">A first aid assessment should be done to determine the resources required to manage first aid and injuries effectively. This assessment should consider. </w:t>
            </w:r>
          </w:p>
          <w:p w14:paraId="585E90AE" w14:textId="77777777" w:rsidR="00321ADC" w:rsidRDefault="00321ADC" w:rsidP="00321ADC">
            <w:pPr>
              <w:numPr>
                <w:ilvl w:val="0"/>
                <w:numId w:val="15"/>
              </w:numPr>
            </w:pPr>
            <w:r>
              <w:t>proximity of medical treatment - the quicker medical treatment can be accessed the better.</w:t>
            </w:r>
          </w:p>
          <w:p w14:paraId="3EE14C09" w14:textId="77777777" w:rsidR="00321ADC" w:rsidRDefault="00321ADC" w:rsidP="00321ADC">
            <w:pPr>
              <w:numPr>
                <w:ilvl w:val="0"/>
                <w:numId w:val="15"/>
              </w:numPr>
            </w:pPr>
            <w:r>
              <w:t>number of workers - the more workers. the greater the risk of injury.</w:t>
            </w:r>
          </w:p>
          <w:p w14:paraId="642ED387" w14:textId="77777777" w:rsidR="00321ADC" w:rsidRDefault="00321ADC" w:rsidP="00321ADC">
            <w:pPr>
              <w:numPr>
                <w:ilvl w:val="0"/>
                <w:numId w:val="15"/>
              </w:numPr>
            </w:pPr>
            <w:r>
              <w:t>degree of hazard of equipment and work tasks - the more hazardous the equipment and work tasks the greater the chance of severe injury</w:t>
            </w:r>
          </w:p>
          <w:p w14:paraId="4C42435E" w14:textId="7375CF36" w:rsidR="00321ADC" w:rsidRPr="00462CB6" w:rsidRDefault="00321ADC" w:rsidP="00321ADC">
            <w:pPr>
              <w:spacing w:line="300" w:lineRule="exact"/>
            </w:pPr>
            <w:r>
              <w:t>Use the results of this assessment to determine the resources that should be provided such as first aid kit contents and first aid training</w:t>
            </w:r>
          </w:p>
        </w:tc>
        <w:tc>
          <w:tcPr>
            <w:tcW w:w="1344" w:type="pct"/>
          </w:tcPr>
          <w:p w14:paraId="251F389A" w14:textId="099B3D69" w:rsidR="00321ADC" w:rsidRPr="004B082D" w:rsidRDefault="00321ADC" w:rsidP="00321ADC">
            <w:pPr>
              <w:numPr>
                <w:ilvl w:val="0"/>
                <w:numId w:val="1"/>
              </w:numPr>
              <w:tabs>
                <w:tab w:val="clear" w:pos="360"/>
                <w:tab w:val="num" w:pos="423"/>
                <w:tab w:val="center" w:pos="4153"/>
                <w:tab w:val="right" w:pos="8306"/>
              </w:tabs>
              <w:ind w:left="423"/>
            </w:pPr>
            <w:r>
              <w:t>Notes</w:t>
            </w:r>
          </w:p>
        </w:tc>
      </w:tr>
      <w:tr w:rsidR="00492FAE" w:rsidRPr="00565C66" w14:paraId="63B64B30" w14:textId="77777777" w:rsidTr="00492FAE">
        <w:trPr>
          <w:trHeight w:val="299"/>
        </w:trPr>
        <w:tc>
          <w:tcPr>
            <w:tcW w:w="1120" w:type="pct"/>
            <w:vMerge w:val="restart"/>
          </w:tcPr>
          <w:p w14:paraId="45BFA783" w14:textId="238FA31D" w:rsidR="00492FAE" w:rsidRDefault="00492FAE" w:rsidP="00321ADC">
            <w:pPr>
              <w:spacing w:line="300" w:lineRule="exact"/>
            </w:pPr>
            <w:r>
              <w:t>Provision of resources</w:t>
            </w:r>
          </w:p>
        </w:tc>
        <w:tc>
          <w:tcPr>
            <w:tcW w:w="2536" w:type="pct"/>
          </w:tcPr>
          <w:p w14:paraId="648A1F9C" w14:textId="58714B54" w:rsidR="00492FAE" w:rsidRPr="00462CB6" w:rsidRDefault="00492FAE" w:rsidP="00321ADC">
            <w:pPr>
              <w:spacing w:line="300" w:lineRule="exact"/>
            </w:pPr>
            <w:r>
              <w:t>Required numbers of staff will be trained in first aid at appropriate levels. Unless otherwise determined, for large operations with more than 20 staff on during a shift, there should be one permanent member of staff with level 2 First Aid training.</w:t>
            </w:r>
          </w:p>
        </w:tc>
        <w:tc>
          <w:tcPr>
            <w:tcW w:w="1344" w:type="pct"/>
          </w:tcPr>
          <w:p w14:paraId="21EB8767" w14:textId="0D63AD69" w:rsidR="00492FAE" w:rsidRPr="004B082D" w:rsidRDefault="00492FAE" w:rsidP="00321ADC">
            <w:pPr>
              <w:numPr>
                <w:ilvl w:val="0"/>
                <w:numId w:val="1"/>
              </w:numPr>
              <w:tabs>
                <w:tab w:val="clear" w:pos="360"/>
                <w:tab w:val="num" w:pos="423"/>
                <w:tab w:val="center" w:pos="4153"/>
                <w:tab w:val="right" w:pos="8306"/>
              </w:tabs>
              <w:ind w:left="423"/>
            </w:pPr>
            <w:r>
              <w:t xml:space="preserve">Employee Training and Induction Record. </w:t>
            </w:r>
          </w:p>
        </w:tc>
      </w:tr>
      <w:tr w:rsidR="00492FAE" w:rsidRPr="00565C66" w14:paraId="730987D2" w14:textId="77777777" w:rsidTr="00492FAE">
        <w:trPr>
          <w:trHeight w:val="299"/>
        </w:trPr>
        <w:tc>
          <w:tcPr>
            <w:tcW w:w="1120" w:type="pct"/>
            <w:vMerge/>
          </w:tcPr>
          <w:p w14:paraId="53625FD1" w14:textId="1DF5659F" w:rsidR="00492FAE" w:rsidRDefault="00492FAE" w:rsidP="00321ADC">
            <w:pPr>
              <w:spacing w:line="300" w:lineRule="exact"/>
            </w:pPr>
          </w:p>
        </w:tc>
        <w:tc>
          <w:tcPr>
            <w:tcW w:w="2536" w:type="pct"/>
          </w:tcPr>
          <w:p w14:paraId="0002C3F9" w14:textId="44004B18" w:rsidR="00492FAE" w:rsidRPr="00A840EB" w:rsidRDefault="00492FAE" w:rsidP="00321ADC">
            <w:pPr>
              <w:spacing w:line="300" w:lineRule="exact"/>
              <w:rPr>
                <w:szCs w:val="20"/>
              </w:rPr>
            </w:pPr>
            <w:r>
              <w:t xml:space="preserve">An appropriately equipped first aid kit will be available at the premises and located in a suitable area </w:t>
            </w:r>
            <w:r w:rsidRPr="00C93864">
              <w:t>e.g.,</w:t>
            </w:r>
            <w:r>
              <w:t xml:space="preserve"> office. Refer to the First Aid Kit Contents list for suggested contents. </w:t>
            </w:r>
          </w:p>
        </w:tc>
        <w:tc>
          <w:tcPr>
            <w:tcW w:w="1344" w:type="pct"/>
          </w:tcPr>
          <w:p w14:paraId="5A4DA92A" w14:textId="77777777" w:rsidR="00492FAE" w:rsidRPr="00321ADC" w:rsidRDefault="00492FAE" w:rsidP="00321ADC">
            <w:pPr>
              <w:numPr>
                <w:ilvl w:val="0"/>
                <w:numId w:val="1"/>
              </w:numPr>
              <w:tabs>
                <w:tab w:val="clear" w:pos="360"/>
                <w:tab w:val="num" w:pos="423"/>
                <w:tab w:val="center" w:pos="4153"/>
                <w:tab w:val="right" w:pos="8306"/>
              </w:tabs>
              <w:ind w:left="423"/>
            </w:pPr>
            <w:r>
              <w:t xml:space="preserve">First Aid Kit Contents </w:t>
            </w:r>
          </w:p>
          <w:p w14:paraId="0524E248" w14:textId="705F9B1A" w:rsidR="00492FAE" w:rsidRPr="00321ADC" w:rsidRDefault="00492FAE" w:rsidP="00321ADC">
            <w:pPr>
              <w:numPr>
                <w:ilvl w:val="0"/>
                <w:numId w:val="1"/>
              </w:numPr>
              <w:tabs>
                <w:tab w:val="clear" w:pos="360"/>
                <w:tab w:val="num" w:pos="423"/>
                <w:tab w:val="center" w:pos="4153"/>
                <w:tab w:val="right" w:pos="8306"/>
              </w:tabs>
              <w:ind w:left="423"/>
            </w:pPr>
            <w:r w:rsidRPr="00321ADC">
              <w:t>Visual Check.</w:t>
            </w:r>
          </w:p>
        </w:tc>
      </w:tr>
      <w:tr w:rsidR="00492FAE" w:rsidRPr="00565C66" w14:paraId="777AC93C" w14:textId="77777777" w:rsidTr="00492FAE">
        <w:trPr>
          <w:trHeight w:val="299"/>
        </w:trPr>
        <w:tc>
          <w:tcPr>
            <w:tcW w:w="1120" w:type="pct"/>
            <w:vMerge/>
          </w:tcPr>
          <w:p w14:paraId="36100DDF" w14:textId="77777777" w:rsidR="00492FAE" w:rsidRPr="00A840EB" w:rsidRDefault="00492FAE" w:rsidP="00321ADC">
            <w:pPr>
              <w:spacing w:line="300" w:lineRule="exact"/>
              <w:rPr>
                <w:szCs w:val="20"/>
              </w:rPr>
            </w:pPr>
          </w:p>
        </w:tc>
        <w:tc>
          <w:tcPr>
            <w:tcW w:w="2536" w:type="pct"/>
          </w:tcPr>
          <w:p w14:paraId="20F0F83C" w14:textId="1ECE3566" w:rsidR="00492FAE" w:rsidRPr="00A840EB" w:rsidRDefault="00492FAE" w:rsidP="00321ADC">
            <w:pPr>
              <w:spacing w:line="300" w:lineRule="exact"/>
              <w:rPr>
                <w:szCs w:val="20"/>
              </w:rPr>
            </w:pPr>
            <w:r>
              <w:t>Check kits regularly to ensure they are adequately stocked, and items are in date.</w:t>
            </w:r>
          </w:p>
        </w:tc>
        <w:tc>
          <w:tcPr>
            <w:tcW w:w="1344" w:type="pct"/>
          </w:tcPr>
          <w:p w14:paraId="576FCF91" w14:textId="67E354C2" w:rsidR="00492FAE" w:rsidRPr="00321ADC" w:rsidRDefault="00492FAE" w:rsidP="00321ADC">
            <w:pPr>
              <w:numPr>
                <w:ilvl w:val="0"/>
                <w:numId w:val="1"/>
              </w:numPr>
              <w:tabs>
                <w:tab w:val="clear" w:pos="360"/>
                <w:tab w:val="num" w:pos="423"/>
                <w:tab w:val="center" w:pos="4153"/>
                <w:tab w:val="right" w:pos="8306"/>
              </w:tabs>
              <w:ind w:left="423"/>
            </w:pPr>
            <w:r>
              <w:t xml:space="preserve">Health and Safety Planner. </w:t>
            </w:r>
          </w:p>
        </w:tc>
      </w:tr>
      <w:tr w:rsidR="00492FAE" w:rsidRPr="00565C66" w14:paraId="59BE30C9" w14:textId="77777777" w:rsidTr="00492FAE">
        <w:trPr>
          <w:trHeight w:val="299"/>
        </w:trPr>
        <w:tc>
          <w:tcPr>
            <w:tcW w:w="1120" w:type="pct"/>
            <w:vMerge/>
          </w:tcPr>
          <w:p w14:paraId="7763135E" w14:textId="77777777" w:rsidR="00492FAE" w:rsidRPr="00A840EB" w:rsidRDefault="00492FAE" w:rsidP="00321ADC">
            <w:pPr>
              <w:spacing w:line="300" w:lineRule="exact"/>
              <w:rPr>
                <w:szCs w:val="20"/>
              </w:rPr>
            </w:pPr>
          </w:p>
        </w:tc>
        <w:tc>
          <w:tcPr>
            <w:tcW w:w="2536" w:type="pct"/>
          </w:tcPr>
          <w:p w14:paraId="2EEB03F2" w14:textId="173773FD" w:rsidR="00492FAE" w:rsidRPr="00A840EB" w:rsidRDefault="00492FAE" w:rsidP="00321ADC">
            <w:pPr>
              <w:spacing w:line="300" w:lineRule="exact"/>
              <w:rPr>
                <w:szCs w:val="20"/>
              </w:rPr>
            </w:pPr>
            <w:r>
              <w:t xml:space="preserve">First aid assistance provided should be commensurate with training. Injuries requiring more specialist knowledge must be referred to a medical practitioner or emergency department of a hospital. </w:t>
            </w:r>
          </w:p>
        </w:tc>
        <w:tc>
          <w:tcPr>
            <w:tcW w:w="1344" w:type="pct"/>
          </w:tcPr>
          <w:p w14:paraId="45697EC3" w14:textId="77777777" w:rsidR="00492FAE" w:rsidRDefault="00492FAE" w:rsidP="00321ADC">
            <w:pPr>
              <w:numPr>
                <w:ilvl w:val="0"/>
                <w:numId w:val="1"/>
              </w:numPr>
              <w:tabs>
                <w:tab w:val="clear" w:pos="360"/>
                <w:tab w:val="num" w:pos="423"/>
                <w:tab w:val="center" w:pos="4153"/>
                <w:tab w:val="right" w:pos="8306"/>
              </w:tabs>
              <w:ind w:left="423"/>
            </w:pPr>
            <w:r>
              <w:t xml:space="preserve">Injury Report. </w:t>
            </w:r>
          </w:p>
          <w:p w14:paraId="09032C11" w14:textId="7B30CE1C" w:rsidR="00492FAE" w:rsidRPr="00321ADC" w:rsidRDefault="00492FAE" w:rsidP="00321ADC">
            <w:pPr>
              <w:numPr>
                <w:ilvl w:val="0"/>
                <w:numId w:val="1"/>
              </w:numPr>
              <w:tabs>
                <w:tab w:val="clear" w:pos="360"/>
                <w:tab w:val="num" w:pos="423"/>
                <w:tab w:val="center" w:pos="4153"/>
                <w:tab w:val="right" w:pos="8306"/>
              </w:tabs>
              <w:ind w:left="423"/>
            </w:pPr>
            <w:r>
              <w:t xml:space="preserve">Accident/Incident Report. </w:t>
            </w:r>
          </w:p>
        </w:tc>
      </w:tr>
      <w:tr w:rsidR="00321ADC" w:rsidRPr="00565C66" w14:paraId="205ACC70" w14:textId="77777777" w:rsidTr="00492FAE">
        <w:trPr>
          <w:trHeight w:val="299"/>
        </w:trPr>
        <w:tc>
          <w:tcPr>
            <w:tcW w:w="1120" w:type="pct"/>
          </w:tcPr>
          <w:p w14:paraId="5AE0B528" w14:textId="1A600F1F" w:rsidR="00321ADC" w:rsidRPr="00A840EB" w:rsidRDefault="00321ADC" w:rsidP="00321ADC">
            <w:pPr>
              <w:spacing w:line="300" w:lineRule="exact"/>
              <w:rPr>
                <w:szCs w:val="20"/>
              </w:rPr>
            </w:pPr>
            <w:r>
              <w:t>Emergency Services</w:t>
            </w:r>
          </w:p>
        </w:tc>
        <w:tc>
          <w:tcPr>
            <w:tcW w:w="2536" w:type="pct"/>
          </w:tcPr>
          <w:p w14:paraId="7992A940" w14:textId="7230D0FB" w:rsidR="00321ADC" w:rsidRPr="00A840EB" w:rsidRDefault="00321ADC" w:rsidP="00321ADC">
            <w:pPr>
              <w:spacing w:line="300" w:lineRule="exact"/>
              <w:rPr>
                <w:szCs w:val="20"/>
              </w:rPr>
            </w:pPr>
            <w:r>
              <w:t>If emergency treatment is required notify the ambulance service (000).</w:t>
            </w:r>
          </w:p>
        </w:tc>
        <w:tc>
          <w:tcPr>
            <w:tcW w:w="1344" w:type="pct"/>
          </w:tcPr>
          <w:p w14:paraId="55CE1A47" w14:textId="77777777" w:rsidR="00321ADC" w:rsidRDefault="00321ADC" w:rsidP="00321ADC">
            <w:pPr>
              <w:numPr>
                <w:ilvl w:val="0"/>
                <w:numId w:val="1"/>
              </w:numPr>
              <w:tabs>
                <w:tab w:val="clear" w:pos="360"/>
                <w:tab w:val="num" w:pos="423"/>
                <w:tab w:val="center" w:pos="4153"/>
                <w:tab w:val="right" w:pos="8306"/>
              </w:tabs>
              <w:ind w:left="423"/>
            </w:pPr>
            <w:r>
              <w:t>Injury Report.</w:t>
            </w:r>
          </w:p>
          <w:p w14:paraId="0A7407C5" w14:textId="5ED3019D" w:rsidR="00321ADC" w:rsidRPr="00A840EB" w:rsidRDefault="00321ADC" w:rsidP="00321ADC">
            <w:pPr>
              <w:numPr>
                <w:ilvl w:val="0"/>
                <w:numId w:val="1"/>
              </w:numPr>
              <w:tabs>
                <w:tab w:val="clear" w:pos="360"/>
                <w:tab w:val="num" w:pos="423"/>
                <w:tab w:val="center" w:pos="4153"/>
                <w:tab w:val="right" w:pos="8306"/>
              </w:tabs>
              <w:ind w:left="423"/>
              <w:rPr>
                <w:szCs w:val="20"/>
              </w:rPr>
            </w:pPr>
            <w:r>
              <w:lastRenderedPageBreak/>
              <w:t xml:space="preserve">Accident/Incident Report. </w:t>
            </w:r>
          </w:p>
        </w:tc>
      </w:tr>
      <w:tr w:rsidR="00321ADC" w:rsidRPr="00565C66" w14:paraId="7D59E2A9" w14:textId="77777777" w:rsidTr="00492FAE">
        <w:trPr>
          <w:trHeight w:val="299"/>
        </w:trPr>
        <w:tc>
          <w:tcPr>
            <w:tcW w:w="1120" w:type="pct"/>
          </w:tcPr>
          <w:p w14:paraId="0AC70E7E" w14:textId="5FF1CC7C" w:rsidR="00321ADC" w:rsidRPr="00A840EB" w:rsidRDefault="00321ADC" w:rsidP="00321ADC">
            <w:pPr>
              <w:spacing w:line="300" w:lineRule="exact"/>
              <w:rPr>
                <w:szCs w:val="20"/>
              </w:rPr>
            </w:pPr>
            <w:r>
              <w:lastRenderedPageBreak/>
              <w:t>Reporting</w:t>
            </w:r>
          </w:p>
        </w:tc>
        <w:tc>
          <w:tcPr>
            <w:tcW w:w="2536" w:type="pct"/>
          </w:tcPr>
          <w:p w14:paraId="1183B897" w14:textId="5A3E92D4" w:rsidR="00321ADC" w:rsidRPr="00A840EB" w:rsidRDefault="00321ADC" w:rsidP="00321ADC">
            <w:pPr>
              <w:spacing w:line="300" w:lineRule="exact"/>
              <w:rPr>
                <w:szCs w:val="20"/>
              </w:rPr>
            </w:pPr>
            <w:r>
              <w:t>Injuries requiring medical treatment or having the potential to cause ongoing health problems e.g., back injury, major joint injury, cuts that are at risk of infection, are recorded on the Injury Report.</w:t>
            </w:r>
          </w:p>
        </w:tc>
        <w:tc>
          <w:tcPr>
            <w:tcW w:w="1344" w:type="pct"/>
          </w:tcPr>
          <w:p w14:paraId="054D30E8" w14:textId="651A8541" w:rsidR="00321ADC" w:rsidRPr="00321ADC" w:rsidRDefault="00321ADC" w:rsidP="00321ADC">
            <w:pPr>
              <w:numPr>
                <w:ilvl w:val="0"/>
                <w:numId w:val="17"/>
              </w:numPr>
              <w:tabs>
                <w:tab w:val="clear" w:pos="720"/>
                <w:tab w:val="num" w:pos="423"/>
                <w:tab w:val="center" w:pos="4153"/>
                <w:tab w:val="right" w:pos="8306"/>
              </w:tabs>
              <w:ind w:left="423"/>
            </w:pPr>
            <w:r>
              <w:t>Injury Report</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CB71" w14:textId="77777777" w:rsidR="00867F8B" w:rsidRDefault="00867F8B" w:rsidP="007E4F87">
      <w:pPr>
        <w:spacing w:after="0" w:line="240" w:lineRule="auto"/>
      </w:pPr>
      <w:r>
        <w:separator/>
      </w:r>
    </w:p>
  </w:endnote>
  <w:endnote w:type="continuationSeparator" w:id="0">
    <w:p w14:paraId="09B7D8B8" w14:textId="77777777" w:rsidR="00867F8B" w:rsidRDefault="00867F8B"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9F9E" w14:textId="77777777" w:rsidR="00867F8B" w:rsidRDefault="00867F8B" w:rsidP="007E4F87">
      <w:pPr>
        <w:spacing w:after="0" w:line="240" w:lineRule="auto"/>
      </w:pPr>
      <w:r>
        <w:separator/>
      </w:r>
    </w:p>
  </w:footnote>
  <w:footnote w:type="continuationSeparator" w:id="0">
    <w:p w14:paraId="3116DF13" w14:textId="77777777" w:rsidR="00867F8B" w:rsidRDefault="00867F8B"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65DBA1A6" w:rsidR="001913C6" w:rsidRDefault="001913C6" w:rsidP="00421E9F">
          <w:pPr>
            <w:pStyle w:val="Header"/>
          </w:pPr>
          <w:r>
            <w:rPr>
              <w:color w:val="093C61"/>
              <w:sz w:val="16"/>
              <w:szCs w:val="16"/>
            </w:rPr>
            <w:t xml:space="preserve">Date: </w:t>
          </w:r>
          <w:r w:rsidR="0008298A">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FC0"/>
    <w:multiLevelType w:val="hybridMultilevel"/>
    <w:tmpl w:val="3528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F222F9"/>
    <w:multiLevelType w:val="hybridMultilevel"/>
    <w:tmpl w:val="309881E4"/>
    <w:lvl w:ilvl="0" w:tplc="E9C258B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83E3B8F"/>
    <w:multiLevelType w:val="hybridMultilevel"/>
    <w:tmpl w:val="3EB27BE0"/>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9"/>
  </w:num>
  <w:num w:numId="4">
    <w:abstractNumId w:val="13"/>
  </w:num>
  <w:num w:numId="5">
    <w:abstractNumId w:val="8"/>
  </w:num>
  <w:num w:numId="6">
    <w:abstractNumId w:val="10"/>
  </w:num>
  <w:num w:numId="7">
    <w:abstractNumId w:val="3"/>
  </w:num>
  <w:num w:numId="8">
    <w:abstractNumId w:val="6"/>
  </w:num>
  <w:num w:numId="9">
    <w:abstractNumId w:val="12"/>
  </w:num>
  <w:num w:numId="10">
    <w:abstractNumId w:val="1"/>
  </w:num>
  <w:num w:numId="11">
    <w:abstractNumId w:val="2"/>
  </w:num>
  <w:num w:numId="12">
    <w:abstractNumId w:val="7"/>
  </w:num>
  <w:num w:numId="13">
    <w:abstractNumId w:val="7"/>
  </w:num>
  <w:num w:numId="14">
    <w:abstractNumId w:val="7"/>
  </w:num>
  <w:num w:numId="15">
    <w:abstractNumId w:val="0"/>
  </w:num>
  <w:num w:numId="16">
    <w:abstractNumId w:val="11"/>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8298A"/>
    <w:rsid w:val="000A7D66"/>
    <w:rsid w:val="000B2D64"/>
    <w:rsid w:val="000B7F6E"/>
    <w:rsid w:val="000D0B80"/>
    <w:rsid w:val="000D3FCF"/>
    <w:rsid w:val="000F0EA2"/>
    <w:rsid w:val="000F1647"/>
    <w:rsid w:val="001034EA"/>
    <w:rsid w:val="00140648"/>
    <w:rsid w:val="00143AC6"/>
    <w:rsid w:val="001624D5"/>
    <w:rsid w:val="00184F01"/>
    <w:rsid w:val="00186C70"/>
    <w:rsid w:val="001913C6"/>
    <w:rsid w:val="00192C76"/>
    <w:rsid w:val="001938A7"/>
    <w:rsid w:val="00197943"/>
    <w:rsid w:val="001C2A57"/>
    <w:rsid w:val="001C364E"/>
    <w:rsid w:val="001C6FE8"/>
    <w:rsid w:val="001E2AA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21ADC"/>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635B1"/>
    <w:rsid w:val="00472381"/>
    <w:rsid w:val="00476AA0"/>
    <w:rsid w:val="00477011"/>
    <w:rsid w:val="00492FAE"/>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34D8E"/>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462F1"/>
    <w:rsid w:val="00853CF5"/>
    <w:rsid w:val="00867F8B"/>
    <w:rsid w:val="008848FB"/>
    <w:rsid w:val="008949A6"/>
    <w:rsid w:val="008A63FF"/>
    <w:rsid w:val="008C21A7"/>
    <w:rsid w:val="008C67E4"/>
    <w:rsid w:val="008D424E"/>
    <w:rsid w:val="008D6B97"/>
    <w:rsid w:val="008E074B"/>
    <w:rsid w:val="008E4D06"/>
    <w:rsid w:val="008F1730"/>
    <w:rsid w:val="00902B2C"/>
    <w:rsid w:val="00907748"/>
    <w:rsid w:val="0091228D"/>
    <w:rsid w:val="009918EB"/>
    <w:rsid w:val="009A1235"/>
    <w:rsid w:val="009A5F46"/>
    <w:rsid w:val="009B4CF8"/>
    <w:rsid w:val="009C0D9A"/>
    <w:rsid w:val="009C42E4"/>
    <w:rsid w:val="009D64C0"/>
    <w:rsid w:val="009E5199"/>
    <w:rsid w:val="00A06A15"/>
    <w:rsid w:val="00A11FA2"/>
    <w:rsid w:val="00A12765"/>
    <w:rsid w:val="00A25FA7"/>
    <w:rsid w:val="00A275B5"/>
    <w:rsid w:val="00A63D44"/>
    <w:rsid w:val="00A840EB"/>
    <w:rsid w:val="00A858AA"/>
    <w:rsid w:val="00A91399"/>
    <w:rsid w:val="00AB66C4"/>
    <w:rsid w:val="00AD4048"/>
    <w:rsid w:val="00AE0B0E"/>
    <w:rsid w:val="00AE23B3"/>
    <w:rsid w:val="00B03939"/>
    <w:rsid w:val="00B21AD6"/>
    <w:rsid w:val="00B24684"/>
    <w:rsid w:val="00B2784B"/>
    <w:rsid w:val="00B40E60"/>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1791E"/>
    <w:rsid w:val="00E23CF9"/>
    <w:rsid w:val="00E448D4"/>
    <w:rsid w:val="00E66226"/>
    <w:rsid w:val="00E92F62"/>
    <w:rsid w:val="00E954C5"/>
    <w:rsid w:val="00EB2847"/>
    <w:rsid w:val="00EC4F9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91</cp:revision>
  <cp:lastPrinted>2023-10-12T05:14:00Z</cp:lastPrinted>
  <dcterms:created xsi:type="dcterms:W3CDTF">2023-10-19T19:13:00Z</dcterms:created>
  <dcterms:modified xsi:type="dcterms:W3CDTF">2024-02-16T14:59:00Z</dcterms:modified>
</cp:coreProperties>
</file>